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300" w:lineRule="auto"/>
        <w:jc w:val="left"/>
        <w:rPr>
          <w:rFonts w:eastAsia="黑体"/>
          <w:szCs w:val="32"/>
        </w:rPr>
      </w:pPr>
      <w:r>
        <w:rPr>
          <w:rFonts w:hint="eastAsia"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5</w:t>
      </w:r>
    </w:p>
    <w:p>
      <w:pPr>
        <w:overflowPunct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《普通高等学校高等职业教育（专科）专业目录》</w:t>
      </w:r>
    </w:p>
    <w:p>
      <w:pPr>
        <w:overflowPunct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2016</w:t>
      </w:r>
      <w:r>
        <w:rPr>
          <w:rFonts w:hint="eastAsia" w:eastAsia="方正小标宋简体"/>
          <w:sz w:val="36"/>
          <w:szCs w:val="36"/>
        </w:rPr>
        <w:t>年增补专业</w:t>
      </w:r>
    </w:p>
    <w:p>
      <w:pPr>
        <w:overflowPunct w:val="0"/>
        <w:autoSpaceDE w:val="0"/>
        <w:autoSpaceDN w:val="0"/>
        <w:adjustRightInd w:val="0"/>
        <w:spacing w:line="400" w:lineRule="exact"/>
        <w:ind w:firstLine="520" w:firstLineChars="200"/>
        <w:jc w:val="left"/>
        <w:rPr>
          <w:rFonts w:eastAsia="宋体"/>
          <w:color w:val="000000"/>
          <w:kern w:val="0"/>
          <w:sz w:val="24"/>
          <w:szCs w:val="22"/>
        </w:rPr>
      </w:pPr>
    </w:p>
    <w:tbl>
      <w:tblPr>
        <w:tblStyle w:val="17"/>
        <w:tblW w:w="8958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7"/>
        <w:gridCol w:w="2454"/>
        <w:gridCol w:w="2311"/>
        <w:gridCol w:w="1156"/>
        <w:gridCol w:w="234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454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专业大类</w:t>
            </w:r>
          </w:p>
        </w:tc>
        <w:tc>
          <w:tcPr>
            <w:tcW w:w="2311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 w:val="21"/>
                <w:szCs w:val="21"/>
              </w:rPr>
              <w:t>专业类</w:t>
            </w:r>
          </w:p>
        </w:tc>
        <w:tc>
          <w:tcPr>
            <w:tcW w:w="115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农林牧渔大类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5101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农业类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510120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食用菌生产与加工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资源环境与安全大类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5201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资源勘查类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520107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权籍信息化管理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能源动力与材料大类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5301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电力技术类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530113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机场电工技术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58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轻工纺织大类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5801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轻化工类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580112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珠宝首饰技术与管理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5903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食品药品管理类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590305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食品药品监督管理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电子信息大类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6102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610215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大数据技术与应用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医药卫生大类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6208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健</w:t>
            </w:r>
            <w:r>
              <w:rPr>
                <w:rFonts w:hint="eastAsia" w:eastAsia="宋体"/>
                <w:color w:val="000000"/>
                <w:spacing w:val="-10"/>
                <w:kern w:val="0"/>
                <w:sz w:val="21"/>
                <w:szCs w:val="21"/>
              </w:rPr>
              <w:t>康管理与促进类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620812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医疗器械经营与管理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财经商贸大类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6306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630607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中小企业创业与经营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财经商贸大类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6308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电子商务类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630804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商务数据分析与应用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 xml:space="preserve">65 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文化艺术大类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6502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表演艺术类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650220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音乐传播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67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教育与体育大类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6704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体育类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670411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电子竞技运动与管理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54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公共管理与服务大类</w:t>
            </w:r>
          </w:p>
        </w:tc>
        <w:tc>
          <w:tcPr>
            <w:tcW w:w="231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6902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公共管理类</w:t>
            </w:r>
          </w:p>
        </w:tc>
        <w:tc>
          <w:tcPr>
            <w:tcW w:w="1156" w:type="dxa"/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690209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公益慈善事业管理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97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54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公共管理与服务大类</w:t>
            </w:r>
          </w:p>
        </w:tc>
        <w:tc>
          <w:tcPr>
            <w:tcW w:w="2311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6903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公共服务类</w:t>
            </w:r>
          </w:p>
        </w:tc>
        <w:tc>
          <w:tcPr>
            <w:tcW w:w="115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  <w:spacing w:val="-4"/>
                <w:kern w:val="0"/>
                <w:sz w:val="21"/>
                <w:szCs w:val="21"/>
              </w:rPr>
            </w:pPr>
            <w:r>
              <w:rPr>
                <w:rFonts w:eastAsia="宋体"/>
                <w:spacing w:val="-4"/>
                <w:kern w:val="0"/>
                <w:sz w:val="21"/>
                <w:szCs w:val="21"/>
              </w:rPr>
              <w:t>690306</w:t>
            </w:r>
          </w:p>
        </w:tc>
        <w:tc>
          <w:tcPr>
            <w:tcW w:w="234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overflowPunct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幼儿发展与健康管理</w:t>
            </w:r>
          </w:p>
        </w:tc>
      </w:tr>
    </w:tbl>
    <w:p>
      <w:pPr>
        <w:overflowPunct w:val="0"/>
        <w:rPr>
          <w:rFonts w:eastAsia="方正仿宋简体"/>
          <w:szCs w:val="32"/>
        </w:rPr>
      </w:pPr>
    </w:p>
    <w:p>
      <w:pPr>
        <w:overflowPunct w:val="0"/>
        <w:snapToGrid w:val="0"/>
        <w:spacing w:line="560" w:lineRule="exact"/>
        <w:rPr>
          <w:spacing w:val="-14"/>
          <w:sz w:val="28"/>
          <w:szCs w:val="28"/>
        </w:rPr>
        <w:sectPr>
          <w:pgSz w:w="11906" w:h="16838"/>
          <w:pgMar w:top="2098" w:right="1531" w:bottom="1758" w:left="1531" w:header="851" w:footer="1191" w:gutter="0"/>
          <w:pgNumType w:fmt="numberInDash"/>
          <w:cols w:space="425" w:num="1"/>
          <w:docGrid w:type="linesAndChars" w:linePitch="579" w:charSpace="4096"/>
        </w:sectPr>
      </w:pPr>
    </w:p>
    <w:p>
      <w:pPr>
        <w:overflowPunct w:val="0"/>
        <w:spacing w:line="600" w:lineRule="exact"/>
        <w:jc w:val="center"/>
        <w:rPr>
          <w:rFonts w:eastAsia="方正小标宋简体"/>
          <w:sz w:val="38"/>
          <w:szCs w:val="38"/>
        </w:rPr>
      </w:pPr>
    </w:p>
    <w:p>
      <w:pPr>
        <w:overflowPunct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《普通高等学校高等职业教育（专科）专业目录》</w:t>
      </w:r>
    </w:p>
    <w:p>
      <w:pPr>
        <w:overflowPunct w:val="0"/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2017</w:t>
      </w:r>
      <w:r>
        <w:rPr>
          <w:rFonts w:hint="eastAsia" w:eastAsia="方正小标宋简体"/>
          <w:sz w:val="36"/>
          <w:szCs w:val="36"/>
        </w:rPr>
        <w:t>年增补专业</w:t>
      </w:r>
    </w:p>
    <w:p>
      <w:pPr>
        <w:overflowPunct w:val="0"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eastAsia="宋体"/>
          <w:color w:val="000000"/>
          <w:kern w:val="0"/>
          <w:sz w:val="24"/>
          <w:szCs w:val="22"/>
        </w:rPr>
      </w:pPr>
    </w:p>
    <w:tbl>
      <w:tblPr>
        <w:tblStyle w:val="17"/>
        <w:tblW w:w="8794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0"/>
        <w:gridCol w:w="2268"/>
        <w:gridCol w:w="2409"/>
        <w:gridCol w:w="1201"/>
        <w:gridCol w:w="224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0" w:hRule="atLeast"/>
          <w:jc w:val="center"/>
        </w:trPr>
        <w:tc>
          <w:tcPr>
            <w:tcW w:w="670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专业大类</w:t>
            </w:r>
          </w:p>
        </w:tc>
        <w:tc>
          <w:tcPr>
            <w:tcW w:w="2409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专业类</w:t>
            </w:r>
          </w:p>
        </w:tc>
        <w:tc>
          <w:tcPr>
            <w:tcW w:w="1201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专业代码</w:t>
            </w:r>
          </w:p>
        </w:tc>
        <w:tc>
          <w:tcPr>
            <w:tcW w:w="2246" w:type="dxa"/>
            <w:tcBorders>
              <w:top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农林牧渔大类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5103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畜牧业类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510315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宠物临床诊疗技术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药品制造类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590206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化学制药技术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药品制造类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590207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生物制药技术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药品制造类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590208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中药制药技术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食品药品与粮食大类</w:t>
            </w:r>
          </w:p>
        </w:tc>
        <w:tc>
          <w:tcPr>
            <w:tcW w:w="2409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药品制造类</w:t>
            </w:r>
          </w:p>
        </w:tc>
        <w:tc>
          <w:tcPr>
            <w:tcW w:w="1201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590209</w:t>
            </w:r>
          </w:p>
        </w:tc>
        <w:tc>
          <w:tcPr>
            <w:tcW w:w="2246" w:type="dxa"/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药物制剂技术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670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医药卫生大类</w:t>
            </w:r>
          </w:p>
        </w:tc>
        <w:tc>
          <w:tcPr>
            <w:tcW w:w="2409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6201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临床医学类</w:t>
            </w:r>
          </w:p>
        </w:tc>
        <w:tc>
          <w:tcPr>
            <w:tcW w:w="1201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620111K</w:t>
            </w:r>
          </w:p>
        </w:tc>
        <w:tc>
          <w:tcPr>
            <w:tcW w:w="2246" w:type="dxa"/>
            <w:tcBorders>
              <w:bottom w:val="single" w:color="auto" w:sz="8" w:space="0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</w:rPr>
              <w:t>朝医学</w:t>
            </w:r>
          </w:p>
        </w:tc>
      </w:tr>
    </w:tbl>
    <w:p>
      <w:pPr>
        <w:overflowPunct w:val="0"/>
        <w:spacing w:line="300" w:lineRule="auto"/>
        <w:rPr>
          <w:rFonts w:hint="eastAsia"/>
        </w:rPr>
      </w:pPr>
    </w:p>
    <w:p>
      <w:pPr>
        <w:overflowPunct w:val="0"/>
        <w:spacing w:line="300" w:lineRule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《普通高等学校高等职业教育（专科）专业目录》</w:t>
      </w:r>
    </w:p>
    <w:p>
      <w:pPr>
        <w:jc w:val="center"/>
        <w:rPr>
          <w:rFonts w:hint="eastAsia"/>
        </w:rPr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</w:rPr>
        <w:t>8年增补专业</w:t>
      </w:r>
    </w:p>
    <w:p>
      <w:pPr>
        <w:widowControl/>
        <w:jc w:val="left"/>
        <w:rPr>
          <w:rFonts w:ascii="&amp;quot" w:hAnsi="&amp;quot" w:eastAsia="宋体" w:cs="宋体"/>
          <w:color w:val="4B4B4B"/>
          <w:kern w:val="0"/>
          <w:sz w:val="24"/>
          <w:szCs w:val="24"/>
        </w:rPr>
      </w:pPr>
      <w:r>
        <w:rPr>
          <w:rFonts w:ascii="&amp;quot" w:hAnsi="&amp;quot" w:eastAsia="宋体" w:cs="宋体"/>
          <w:color w:val="4B4B4B"/>
          <w:kern w:val="0"/>
          <w:sz w:val="24"/>
          <w:szCs w:val="24"/>
        </w:rPr>
        <w:t> </w:t>
      </w:r>
    </w:p>
    <w:tbl>
      <w:tblPr>
        <w:tblStyle w:val="17"/>
        <w:tblW w:w="8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2314"/>
        <w:gridCol w:w="2312"/>
        <w:gridCol w:w="1113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专业大类</w:t>
            </w:r>
          </w:p>
        </w:tc>
        <w:tc>
          <w:tcPr>
            <w:tcW w:w="2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专业类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专业代码</w:t>
            </w:r>
          </w:p>
        </w:tc>
        <w:tc>
          <w:tcPr>
            <w:tcW w:w="214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资源环境与安全大类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5208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环境保护类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520812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HYPERLINK "http://www.moe.gov.cn/s78/A07/zcs_ztzl/2017_zt06/17zt06_bznr/bznr_ptgxgdzjml/ptgx_mlxjzydz/201809/W020180914297194236598.pdf" \t "_blank" </w:instrText>
            </w:r>
            <w:r>
              <w:fldChar w:fldCharType="separate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水净化与安全技术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53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能源动力与材料大类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5305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有色金属材料类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530505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HYPERLINK "http://www.moe.gov.cn/s78/A07/zcs_ztzl/2017_zt06/17zt06_bznr/bznr_ptgxgdzjml/ptgx_mlxjzydz/201809/W020180914297194250101.pdf" \t "_blank" </w:instrText>
            </w:r>
            <w:r>
              <w:fldChar w:fldCharType="separate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储能材料技术</w:t>
            </w:r>
            <w: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left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61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电子信息大类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6102</w:t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计算机类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610216</w:t>
            </w:r>
          </w:p>
        </w:tc>
        <w:tc>
          <w:tcPr>
            <w:tcW w:w="2141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>
            <w:pPr>
              <w:overflowPunct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HYPERLINK "http://www.moe.gov.cn/s78/A07/zcs_ztzl/2017_zt06/17zt06_bznr/bznr_ptgxgdzjml/ptgx_mlxjzydz/201809/W020180914297194269788.pdf" \t "_blank" </w:instrText>
            </w:r>
            <w:r>
              <w:fldChar w:fldCharType="separate"/>
            </w:r>
            <w:r>
              <w:rPr>
                <w:rFonts w:hint="eastAsia" w:eastAsia="宋体"/>
                <w:color w:val="000000"/>
                <w:sz w:val="21"/>
                <w:szCs w:val="21"/>
              </w:rPr>
              <w:t>虚拟现实应用技术</w:t>
            </w:r>
            <w:r>
              <w:fldChar w:fldCharType="end"/>
            </w:r>
          </w:p>
        </w:tc>
      </w:tr>
    </w:tbl>
    <w:p>
      <w:pPr>
        <w:widowControl/>
        <w:jc w:val="center"/>
        <w:rPr>
          <w:rFonts w:ascii="&amp;quot" w:hAnsi="&amp;quot" w:eastAsia="宋体" w:cs="宋体"/>
          <w:color w:val="4B4B4B"/>
          <w:kern w:val="0"/>
          <w:sz w:val="24"/>
          <w:szCs w:val="24"/>
        </w:rPr>
      </w:pPr>
    </w:p>
    <w:p/>
    <w:p/>
    <w:p/>
    <w:p/>
    <w:p>
      <w:pPr>
        <w:overflowPunct w:val="0"/>
        <w:spacing w:line="300" w:lineRule="auto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《普通高等学校高等职业教育（专科）专业目录》</w:t>
      </w:r>
    </w:p>
    <w:p>
      <w:pPr>
        <w:jc w:val="center"/>
      </w:pPr>
      <w:r>
        <w:rPr>
          <w:rFonts w:eastAsia="方正小标宋简体"/>
          <w:sz w:val="36"/>
          <w:szCs w:val="36"/>
        </w:rPr>
        <w:t>201</w:t>
      </w:r>
      <w:r>
        <w:rPr>
          <w:rFonts w:hint="eastAsia" w:eastAsia="方正小标宋简体"/>
          <w:sz w:val="36"/>
          <w:szCs w:val="36"/>
          <w:lang w:val="en-US" w:eastAsia="zh-CN"/>
        </w:rPr>
        <w:t>9</w:t>
      </w:r>
      <w:r>
        <w:rPr>
          <w:rFonts w:hint="eastAsia" w:eastAsia="方正小标宋简体"/>
          <w:sz w:val="36"/>
          <w:szCs w:val="36"/>
        </w:rPr>
        <w:t>年增补专业</w:t>
      </w:r>
      <w:bookmarkStart w:id="0" w:name="_GoBack"/>
      <w:bookmarkEnd w:id="0"/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569"/>
        <w:gridCol w:w="1569"/>
        <w:gridCol w:w="2142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能源动力与材料大类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5303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新能源发电工程类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530309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"http://www.moe.gov.cn/s78/A07/zcs_ztzl/2017_zt06/17zt06_bznr/bznr_ptgxgdzjml/ptgx_mlxjzydz/201910/W020191018570325987036.doc" \t "http://www.moe.gov.cn/s78/A07/zcs_ztzl/2017_zt06/17zt06_bznr/bznr_ptgxgdzjml/ptgx_mlxjzydz/201910/_blank" </w:instrTex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eastAsia" w:ascii="仿宋_GB2312" w:eastAsia="仿宋_GB2312" w:cs="仿宋_GB2312"/>
                <w:color w:val="auto"/>
                <w:sz w:val="20"/>
                <w:szCs w:val="20"/>
                <w:u w:val="none"/>
                <w:bdr w:val="none" w:color="auto" w:sz="0" w:space="0"/>
              </w:rPr>
              <w:t>氢能技术应用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6001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铁道运输类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600114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"http://www.moe.gov.cn/s78/A07/zcs_ztzl/2017_zt06/17zt06_bznr/bznr_ptgxgdzjml/ptgx_mlxjzydz/201910/W020191018570325998445.docx" \t "http://www.moe.gov.cn/s78/A07/zcs_ztzl/2017_zt06/17zt06_bznr/bznr_ptgxgdzjml/ptgx_mlxjzydz/201910/_blank" </w:instrTex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eastAsia" w:ascii="仿宋_GB2312" w:eastAsia="仿宋_GB2312" w:cs="仿宋_GB2312"/>
                <w:color w:val="auto"/>
                <w:sz w:val="20"/>
                <w:szCs w:val="20"/>
                <w:u w:val="none"/>
                <w:bdr w:val="none" w:color="auto" w:sz="0" w:space="0"/>
              </w:rPr>
              <w:t>高铁综合维修技术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6101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610120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"http://www.moe.gov.cn/s78/A07/zcs_ztzl/2017_zt06/17zt06_bznr/bznr_ptgxgdzjml/ptgx_mlxjzydz/201910/W020191018570326006688.doc" \t "http://www.moe.gov.cn/s78/A07/zcs_ztzl/2017_zt06/17zt06_bznr/bznr_ptgxgdzjml/ptgx_mlxjzydz/201910/_blank" </w:instrTex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eastAsia" w:ascii="仿宋_GB2312" w:eastAsia="仿宋_GB2312" w:cs="仿宋_GB2312"/>
                <w:color w:val="auto"/>
                <w:sz w:val="20"/>
                <w:szCs w:val="20"/>
                <w:u w:val="none"/>
                <w:bdr w:val="none" w:color="auto" w:sz="0" w:space="0"/>
              </w:rPr>
              <w:t>集成电路技术应用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电子信息大类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6102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610217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"http://www.moe.gov.cn/s78/A07/zcs_ztzl/2017_zt06/17zt06_bznr/bznr_ptgxgdzjml/ptgx_mlxjzydz/201910/W020191018570326000104.doc" \t "http://www.moe.gov.cn/s78/A07/zcs_ztzl/2017_zt06/17zt06_bznr/bznr_ptgxgdzjml/ptgx_mlxjzydz/201910/_blank" </w:instrTex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eastAsia" w:ascii="仿宋_GB2312" w:eastAsia="仿宋_GB2312" w:cs="仿宋_GB2312"/>
                <w:color w:val="auto"/>
                <w:sz w:val="20"/>
                <w:szCs w:val="20"/>
                <w:u w:val="none"/>
                <w:bdr w:val="none" w:color="auto" w:sz="0" w:space="0"/>
              </w:rPr>
              <w:t>人工智能技术服务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财经商贸大类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6308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630805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"http://www.moe.gov.cn/s78/A07/zcs_ztzl/2017_zt06/17zt06_bznr/bznr_ptgxgdzjml/ptgx_mlxjzydz/201910/W020191018570326011309.doc" \t "http://www.moe.gov.cn/s78/A07/zcs_ztzl/2017_zt06/17zt06_bznr/bznr_ptgxgdzjml/ptgx_mlxjzydz/201910/_blank" </w:instrTex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eastAsia" w:ascii="仿宋_GB2312" w:eastAsia="仿宋_GB2312" w:cs="仿宋_GB2312"/>
                <w:color w:val="auto"/>
                <w:sz w:val="20"/>
                <w:szCs w:val="20"/>
                <w:u w:val="none"/>
                <w:bdr w:val="none" w:color="auto" w:sz="0" w:space="0"/>
              </w:rPr>
              <w:t>跨境电子商务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6401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640107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"http://www.moe.gov.cn/s78/A07/zcs_ztzl/2017_zt06/17zt06_bznr/bznr_ptgxgdzjml/ptgx_mlxjzydz/201910/W020191018570326027406.doc" \t "http://www.moe.gov.cn/s78/A07/zcs_ztzl/2017_zt06/17zt06_bznr/bznr_ptgxgdzjml/ptgx_mlxjzydz/201910/_blank" </w:instrTex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eastAsia" w:ascii="仿宋_GB2312" w:eastAsia="仿宋_GB2312" w:cs="仿宋_GB2312"/>
                <w:color w:val="auto"/>
                <w:sz w:val="20"/>
                <w:szCs w:val="20"/>
                <w:u w:val="none"/>
                <w:bdr w:val="none" w:color="auto" w:sz="0" w:space="0"/>
              </w:rPr>
              <w:t>研学旅行管理与服务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6401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640108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"http://www.moe.gov.cn/s78/A07/zcs_ztzl/2017_zt06/17zt06_bznr/bznr_ptgxgdzjml/ptgx_mlxjzydz/201910/W020191018570326034050.doc" \t "http://www.moe.gov.cn/s78/A07/zcs_ztzl/2017_zt06/17zt06_bznr/bznr_ptgxgdzjml/ptgx_mlxjzydz/201910/_blank" </w:instrTex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eastAsia" w:ascii="仿宋_GB2312" w:eastAsia="仿宋_GB2312" w:cs="仿宋_GB2312"/>
                <w:color w:val="auto"/>
                <w:sz w:val="20"/>
                <w:szCs w:val="20"/>
                <w:u w:val="none"/>
                <w:bdr w:val="none" w:color="auto" w:sz="0" w:space="0"/>
              </w:rPr>
              <w:t>葡萄酒营销与服务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教育与体育大类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6704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670412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"http://www.moe.gov.cn/s78/A07/zcs_ztzl/2017_zt06/17zt06_bznr/bznr_ptgxgdzjml/ptgx_mlxjzydz/201910/W020191018570326048218.docx" \t "http://www.moe.gov.cn/s78/A07/zcs_ztzl/2017_zt06/17zt06_bznr/bznr_ptgxgdzjml/ptgx_mlxjzydz/201910/_blank" </w:instrTex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eastAsia" w:ascii="仿宋_GB2312" w:eastAsia="仿宋_GB2312" w:cs="仿宋_GB2312"/>
                <w:color w:val="auto"/>
                <w:sz w:val="20"/>
                <w:szCs w:val="20"/>
                <w:u w:val="none"/>
                <w:bdr w:val="none" w:color="auto" w:sz="0" w:space="0"/>
              </w:rPr>
              <w:t>冰雪设施运维与管理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931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公共管理与服务大类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6903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公共服务类</w:t>
            </w:r>
          </w:p>
        </w:tc>
        <w:tc>
          <w:tcPr>
            <w:tcW w:w="1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690307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"http://www.moe.gov.cn/s78/A07/zcs_ztzl/2017_zt06/17zt06_bznr/bznr_ptgxgdzjml/ptgx_mlxjzydz/201910/W020191018570326045773.doc" \t "http://www.moe.gov.cn/s78/A07/zcs_ztzl/2017_zt06/17zt06_bznr/bznr_ptgxgdzjml/ptgx_mlxjzydz/201910/_blank" </w:instrTex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1"/>
                <w:rFonts w:hint="eastAsia" w:ascii="仿宋_GB2312" w:eastAsia="仿宋_GB2312" w:cs="仿宋_GB2312"/>
                <w:color w:val="auto"/>
                <w:sz w:val="20"/>
                <w:szCs w:val="20"/>
                <w:u w:val="single"/>
                <w:bdr w:val="none" w:color="auto" w:sz="0" w:space="0"/>
              </w:rPr>
              <w:t>陵园服务与管理</w:t>
            </w: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quo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8A1"/>
    <w:rsid w:val="002937E4"/>
    <w:rsid w:val="003238A1"/>
    <w:rsid w:val="004045A7"/>
    <w:rsid w:val="00424449"/>
    <w:rsid w:val="00427904"/>
    <w:rsid w:val="00443B06"/>
    <w:rsid w:val="004510F2"/>
    <w:rsid w:val="0046013A"/>
    <w:rsid w:val="00473AE4"/>
    <w:rsid w:val="004A7CC7"/>
    <w:rsid w:val="00507C06"/>
    <w:rsid w:val="00677DBE"/>
    <w:rsid w:val="00706D3B"/>
    <w:rsid w:val="007B24A0"/>
    <w:rsid w:val="00806C30"/>
    <w:rsid w:val="00817010"/>
    <w:rsid w:val="00891F2D"/>
    <w:rsid w:val="00A22F67"/>
    <w:rsid w:val="00AE7660"/>
    <w:rsid w:val="00B5190B"/>
    <w:rsid w:val="00D51F8E"/>
    <w:rsid w:val="00F2470F"/>
    <w:rsid w:val="0BC77F22"/>
    <w:rsid w:val="0BF20725"/>
    <w:rsid w:val="42010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nhideWhenUsed="0" w:uiPriority="99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99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99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eastAsia="宋体"/>
      <w:b/>
      <w:bCs/>
      <w:color w:val="365F91"/>
      <w:kern w:val="0"/>
      <w:sz w:val="28"/>
      <w:szCs w:val="28"/>
      <w:lang w:eastAsia="en-US"/>
    </w:rPr>
  </w:style>
  <w:style w:type="paragraph" w:styleId="3">
    <w:name w:val="heading 2"/>
    <w:basedOn w:val="1"/>
    <w:next w:val="1"/>
    <w:link w:val="28"/>
    <w:qFormat/>
    <w:uiPriority w:val="9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 w:eastAsia="宋体"/>
      <w:b/>
      <w:bCs/>
      <w:color w:val="4F81BD"/>
      <w:kern w:val="0"/>
      <w:sz w:val="26"/>
      <w:szCs w:val="26"/>
      <w:lang w:eastAsia="en-US"/>
    </w:rPr>
  </w:style>
  <w:style w:type="paragraph" w:styleId="4">
    <w:name w:val="heading 3"/>
    <w:basedOn w:val="1"/>
    <w:next w:val="1"/>
    <w:link w:val="29"/>
    <w:qFormat/>
    <w:uiPriority w:val="9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 w:eastAsia="宋体"/>
      <w:b/>
      <w:bCs/>
      <w:color w:val="4F81BD"/>
      <w:kern w:val="0"/>
      <w:sz w:val="22"/>
      <w:szCs w:val="22"/>
      <w:lang w:eastAsia="en-US"/>
    </w:rPr>
  </w:style>
  <w:style w:type="paragraph" w:styleId="5">
    <w:name w:val="heading 4"/>
    <w:basedOn w:val="1"/>
    <w:next w:val="1"/>
    <w:link w:val="30"/>
    <w:qFormat/>
    <w:uiPriority w:val="9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eastAsia="宋体"/>
      <w:b/>
      <w:bCs/>
      <w:i/>
      <w:iCs/>
      <w:color w:val="4F81BD"/>
      <w:kern w:val="0"/>
      <w:sz w:val="22"/>
      <w:szCs w:val="22"/>
      <w:lang w:eastAsia="en-US"/>
    </w:rPr>
  </w:style>
  <w:style w:type="paragraph" w:styleId="6">
    <w:name w:val="heading 5"/>
    <w:basedOn w:val="1"/>
    <w:next w:val="1"/>
    <w:link w:val="31"/>
    <w:qFormat/>
    <w:uiPriority w:val="9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 w:eastAsia="宋体"/>
      <w:color w:val="243F60"/>
      <w:kern w:val="0"/>
      <w:sz w:val="22"/>
      <w:szCs w:val="22"/>
      <w:lang w:eastAsia="en-US"/>
    </w:rPr>
  </w:style>
  <w:style w:type="paragraph" w:styleId="7">
    <w:name w:val="heading 6"/>
    <w:basedOn w:val="1"/>
    <w:next w:val="1"/>
    <w:link w:val="32"/>
    <w:qFormat/>
    <w:uiPriority w:val="9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 w:eastAsia="宋体"/>
      <w:i/>
      <w:iCs/>
      <w:color w:val="243F60"/>
      <w:kern w:val="0"/>
      <w:sz w:val="22"/>
      <w:szCs w:val="22"/>
      <w:lang w:eastAsia="en-US"/>
    </w:rPr>
  </w:style>
  <w:style w:type="paragraph" w:styleId="8">
    <w:name w:val="heading 7"/>
    <w:basedOn w:val="1"/>
    <w:next w:val="1"/>
    <w:link w:val="33"/>
    <w:qFormat/>
    <w:uiPriority w:val="9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 w:eastAsia="宋体"/>
      <w:i/>
      <w:iCs/>
      <w:color w:val="404040"/>
      <w:kern w:val="0"/>
      <w:sz w:val="22"/>
      <w:szCs w:val="22"/>
      <w:lang w:eastAsia="en-US"/>
    </w:rPr>
  </w:style>
  <w:style w:type="paragraph" w:styleId="9">
    <w:name w:val="heading 8"/>
    <w:basedOn w:val="1"/>
    <w:next w:val="1"/>
    <w:link w:val="34"/>
    <w:qFormat/>
    <w:uiPriority w:val="9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 w:eastAsia="宋体"/>
      <w:color w:val="4F81BD"/>
      <w:kern w:val="0"/>
      <w:sz w:val="20"/>
      <w:lang w:eastAsia="en-US"/>
    </w:rPr>
  </w:style>
  <w:style w:type="paragraph" w:styleId="10">
    <w:name w:val="heading 9"/>
    <w:basedOn w:val="1"/>
    <w:next w:val="1"/>
    <w:link w:val="35"/>
    <w:qFormat/>
    <w:uiPriority w:val="9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 w:eastAsia="宋体"/>
      <w:i/>
      <w:iCs/>
      <w:color w:val="404040"/>
      <w:kern w:val="0"/>
      <w:sz w:val="20"/>
      <w:lang w:eastAsia="en-US"/>
    </w:rPr>
  </w:style>
  <w:style w:type="character" w:default="1" w:styleId="18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99"/>
    <w:rPr>
      <w:b/>
      <w:bCs/>
      <w:color w:val="4F81BD"/>
      <w:sz w:val="18"/>
      <w:szCs w:val="18"/>
    </w:rPr>
  </w:style>
  <w:style w:type="paragraph" w:styleId="12">
    <w:name w:val="footer"/>
    <w:basedOn w:val="1"/>
    <w:link w:val="46"/>
    <w:semiHidden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="Calibri" w:hAnsi="Calibri" w:eastAsia="宋体"/>
      <w:kern w:val="0"/>
      <w:sz w:val="18"/>
      <w:szCs w:val="18"/>
      <w:lang w:eastAsia="en-US"/>
    </w:rPr>
  </w:style>
  <w:style w:type="paragraph" w:styleId="13">
    <w:name w:val="header"/>
    <w:basedOn w:val="1"/>
    <w:link w:val="45"/>
    <w:semiHidden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="Calibri" w:hAnsi="Calibri" w:eastAsia="宋体"/>
      <w:kern w:val="0"/>
      <w:sz w:val="18"/>
      <w:szCs w:val="18"/>
      <w:lang w:eastAsia="en-US"/>
    </w:rPr>
  </w:style>
  <w:style w:type="paragraph" w:styleId="14">
    <w:name w:val="Subtitle"/>
    <w:basedOn w:val="1"/>
    <w:next w:val="1"/>
    <w:link w:val="37"/>
    <w:qFormat/>
    <w:uiPriority w:val="99"/>
    <w:pPr>
      <w:widowControl/>
      <w:numPr>
        <w:ilvl w:val="0"/>
        <w:numId w:val="0"/>
      </w:numPr>
      <w:spacing w:after="200" w:line="276" w:lineRule="auto"/>
      <w:jc w:val="left"/>
    </w:pPr>
    <w:rPr>
      <w:rFonts w:ascii="Cambria" w:hAnsi="Cambria" w:eastAsia="宋体"/>
      <w:i/>
      <w:iCs/>
      <w:color w:val="4F81BD"/>
      <w:spacing w:val="15"/>
      <w:kern w:val="0"/>
      <w:sz w:val="24"/>
      <w:szCs w:val="24"/>
      <w:lang w:eastAsia="en-US"/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36"/>
    <w:qFormat/>
    <w:uiPriority w:val="99"/>
    <w:pPr>
      <w:widowControl/>
      <w:pBdr>
        <w:bottom w:val="single" w:color="4F81BD" w:sz="8" w:space="4"/>
      </w:pBdr>
      <w:spacing w:after="300"/>
      <w:contextualSpacing/>
      <w:jc w:val="left"/>
    </w:pPr>
    <w:rPr>
      <w:rFonts w:ascii="Cambria" w:hAnsi="Cambria" w:eastAsia="宋体"/>
      <w:color w:val="17365D"/>
      <w:spacing w:val="5"/>
      <w:kern w:val="28"/>
      <w:sz w:val="52"/>
      <w:szCs w:val="52"/>
      <w:lang w:eastAsia="en-US"/>
    </w:rPr>
  </w:style>
  <w:style w:type="character" w:styleId="19">
    <w:name w:val="Strong"/>
    <w:basedOn w:val="18"/>
    <w:qFormat/>
    <w:uiPriority w:val="99"/>
    <w:rPr>
      <w:rFonts w:cs="Times New Roman"/>
      <w:b/>
      <w:bCs/>
    </w:rPr>
  </w:style>
  <w:style w:type="character" w:styleId="20">
    <w:name w:val="Emphasis"/>
    <w:basedOn w:val="18"/>
    <w:qFormat/>
    <w:uiPriority w:val="99"/>
    <w:rPr>
      <w:rFonts w:cs="Times New Roman"/>
      <w:i/>
      <w:iCs/>
    </w:rPr>
  </w:style>
  <w:style w:type="character" w:styleId="21">
    <w:name w:val="Hyperlink"/>
    <w:basedOn w:val="18"/>
    <w:unhideWhenUsed/>
    <w:uiPriority w:val="99"/>
    <w:rPr>
      <w:color w:val="0000FF"/>
      <w:u w:val="single"/>
    </w:rPr>
  </w:style>
  <w:style w:type="paragraph" w:customStyle="1" w:styleId="22">
    <w:name w:val="No Spacing"/>
    <w:qFormat/>
    <w:uiPriority w:val="99"/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paragraph" w:customStyle="1" w:styleId="23">
    <w:name w:val="List Paragraph"/>
    <w:basedOn w:val="1"/>
    <w:qFormat/>
    <w:uiPriority w:val="99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/>
      <w:kern w:val="0"/>
      <w:sz w:val="22"/>
      <w:szCs w:val="22"/>
      <w:lang w:eastAsia="en-US"/>
    </w:rPr>
  </w:style>
  <w:style w:type="paragraph" w:customStyle="1" w:styleId="24">
    <w:name w:val="Quote"/>
    <w:basedOn w:val="1"/>
    <w:next w:val="1"/>
    <w:link w:val="38"/>
    <w:qFormat/>
    <w:uiPriority w:val="99"/>
    <w:pPr>
      <w:widowControl/>
      <w:spacing w:after="200" w:line="276" w:lineRule="auto"/>
      <w:jc w:val="left"/>
    </w:pPr>
    <w:rPr>
      <w:rFonts w:ascii="Calibri" w:hAnsi="Calibri" w:eastAsia="宋体"/>
      <w:i/>
      <w:iCs/>
      <w:color w:val="000000"/>
      <w:kern w:val="0"/>
      <w:sz w:val="22"/>
      <w:szCs w:val="22"/>
      <w:lang w:eastAsia="en-US"/>
    </w:rPr>
  </w:style>
  <w:style w:type="paragraph" w:customStyle="1" w:styleId="25">
    <w:name w:val="Intense Quote"/>
    <w:basedOn w:val="1"/>
    <w:next w:val="1"/>
    <w:link w:val="39"/>
    <w:qFormat/>
    <w:uiPriority w:val="99"/>
    <w:pPr>
      <w:widowControl/>
      <w:pBdr>
        <w:bottom w:val="single" w:color="4F81BD" w:sz="4" w:space="4"/>
      </w:pBdr>
      <w:spacing w:before="200" w:after="280" w:line="276" w:lineRule="auto"/>
      <w:ind w:left="936" w:right="936"/>
      <w:jc w:val="left"/>
    </w:pPr>
    <w:rPr>
      <w:rFonts w:ascii="Calibri" w:hAnsi="Calibri" w:eastAsia="宋体"/>
      <w:b/>
      <w:bCs/>
      <w:i/>
      <w:iCs/>
      <w:color w:val="4F81BD"/>
      <w:kern w:val="0"/>
      <w:sz w:val="22"/>
      <w:szCs w:val="22"/>
      <w:lang w:eastAsia="en-US"/>
    </w:rPr>
  </w:style>
  <w:style w:type="paragraph" w:customStyle="1" w:styleId="26">
    <w:name w:val="TOC Heading"/>
    <w:basedOn w:val="2"/>
    <w:next w:val="1"/>
    <w:qFormat/>
    <w:uiPriority w:val="99"/>
    <w:pPr>
      <w:outlineLvl w:val="9"/>
    </w:pPr>
  </w:style>
  <w:style w:type="character" w:customStyle="1" w:styleId="27">
    <w:name w:val="标题 1 Char"/>
    <w:basedOn w:val="18"/>
    <w:link w:val="2"/>
    <w:locked/>
    <w:uiPriority w:val="9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8">
    <w:name w:val="标题 2 Char"/>
    <w:basedOn w:val="18"/>
    <w:link w:val="3"/>
    <w:semiHidden/>
    <w:locked/>
    <w:uiPriority w:val="9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9">
    <w:name w:val="标题 3 Char"/>
    <w:basedOn w:val="18"/>
    <w:link w:val="4"/>
    <w:locked/>
    <w:uiPriority w:val="99"/>
    <w:rPr>
      <w:rFonts w:ascii="Cambria" w:hAnsi="Cambria" w:eastAsia="宋体" w:cs="Times New Roman"/>
      <w:b/>
      <w:bCs/>
      <w:color w:val="4F81BD"/>
    </w:rPr>
  </w:style>
  <w:style w:type="character" w:customStyle="1" w:styleId="30">
    <w:name w:val="标题 4 Char"/>
    <w:basedOn w:val="18"/>
    <w:link w:val="5"/>
    <w:locked/>
    <w:uiPriority w:val="9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31">
    <w:name w:val="标题 5 Char"/>
    <w:basedOn w:val="18"/>
    <w:link w:val="6"/>
    <w:locked/>
    <w:uiPriority w:val="99"/>
    <w:rPr>
      <w:rFonts w:ascii="Cambria" w:hAnsi="Cambria" w:eastAsia="宋体" w:cs="Times New Roman"/>
      <w:color w:val="243F60"/>
    </w:rPr>
  </w:style>
  <w:style w:type="character" w:customStyle="1" w:styleId="32">
    <w:name w:val="标题 6 Char"/>
    <w:basedOn w:val="18"/>
    <w:link w:val="7"/>
    <w:locked/>
    <w:uiPriority w:val="99"/>
    <w:rPr>
      <w:rFonts w:ascii="Cambria" w:hAnsi="Cambria" w:eastAsia="宋体" w:cs="Times New Roman"/>
      <w:i/>
      <w:iCs/>
      <w:color w:val="243F60"/>
    </w:rPr>
  </w:style>
  <w:style w:type="character" w:customStyle="1" w:styleId="33">
    <w:name w:val="标题 7 Char"/>
    <w:basedOn w:val="18"/>
    <w:link w:val="8"/>
    <w:locked/>
    <w:uiPriority w:val="99"/>
    <w:rPr>
      <w:rFonts w:ascii="Cambria" w:hAnsi="Cambria" w:eastAsia="宋体" w:cs="Times New Roman"/>
      <w:i/>
      <w:iCs/>
      <w:color w:val="404040"/>
    </w:rPr>
  </w:style>
  <w:style w:type="character" w:customStyle="1" w:styleId="34">
    <w:name w:val="标题 8 Char"/>
    <w:basedOn w:val="18"/>
    <w:link w:val="9"/>
    <w:locked/>
    <w:uiPriority w:val="9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35">
    <w:name w:val="标题 9 Char"/>
    <w:basedOn w:val="18"/>
    <w:link w:val="10"/>
    <w:locked/>
    <w:uiPriority w:val="9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6">
    <w:name w:val="标题 Char"/>
    <w:basedOn w:val="18"/>
    <w:link w:val="16"/>
    <w:locked/>
    <w:uiPriority w:val="99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37">
    <w:name w:val="副标题 Char"/>
    <w:basedOn w:val="18"/>
    <w:link w:val="14"/>
    <w:locked/>
    <w:uiPriority w:val="99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8">
    <w:name w:val="引用 Char"/>
    <w:basedOn w:val="18"/>
    <w:link w:val="24"/>
    <w:locked/>
    <w:uiPriority w:val="99"/>
    <w:rPr>
      <w:rFonts w:cs="Times New Roman"/>
      <w:i/>
      <w:iCs/>
      <w:color w:val="000000"/>
    </w:rPr>
  </w:style>
  <w:style w:type="character" w:customStyle="1" w:styleId="39">
    <w:name w:val="明显引用 Char"/>
    <w:basedOn w:val="18"/>
    <w:link w:val="25"/>
    <w:locked/>
    <w:uiPriority w:val="99"/>
    <w:rPr>
      <w:rFonts w:cs="Times New Roman"/>
      <w:b/>
      <w:bCs/>
      <w:i/>
      <w:iCs/>
      <w:color w:val="4F81BD"/>
    </w:rPr>
  </w:style>
  <w:style w:type="character" w:customStyle="1" w:styleId="40">
    <w:name w:val="Subtle Emphasis"/>
    <w:basedOn w:val="18"/>
    <w:qFormat/>
    <w:uiPriority w:val="99"/>
    <w:rPr>
      <w:rFonts w:cs="Times New Roman"/>
      <w:i/>
      <w:iCs/>
      <w:color w:val="808080"/>
    </w:rPr>
  </w:style>
  <w:style w:type="character" w:customStyle="1" w:styleId="41">
    <w:name w:val="Intense Emphasis"/>
    <w:basedOn w:val="18"/>
    <w:qFormat/>
    <w:uiPriority w:val="99"/>
    <w:rPr>
      <w:rFonts w:cs="Times New Roman"/>
      <w:b/>
      <w:bCs/>
      <w:i/>
      <w:iCs/>
      <w:color w:val="4F81BD"/>
    </w:rPr>
  </w:style>
  <w:style w:type="character" w:customStyle="1" w:styleId="42">
    <w:name w:val="Subtle Reference"/>
    <w:basedOn w:val="18"/>
    <w:qFormat/>
    <w:uiPriority w:val="99"/>
    <w:rPr>
      <w:rFonts w:cs="Times New Roman"/>
      <w:smallCaps/>
      <w:color w:val="C0504D"/>
      <w:u w:val="single"/>
    </w:rPr>
  </w:style>
  <w:style w:type="character" w:customStyle="1" w:styleId="43">
    <w:name w:val="Intense Reference"/>
    <w:basedOn w:val="18"/>
    <w:qFormat/>
    <w:uiPriority w:val="99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44">
    <w:name w:val="Book Title"/>
    <w:basedOn w:val="18"/>
    <w:qFormat/>
    <w:uiPriority w:val="99"/>
    <w:rPr>
      <w:rFonts w:cs="Times New Roman"/>
      <w:b/>
      <w:bCs/>
      <w:smallCaps/>
      <w:spacing w:val="5"/>
    </w:rPr>
  </w:style>
  <w:style w:type="character" w:customStyle="1" w:styleId="45">
    <w:name w:val="页眉 Char"/>
    <w:basedOn w:val="18"/>
    <w:link w:val="13"/>
    <w:semiHidden/>
    <w:locked/>
    <w:uiPriority w:val="99"/>
    <w:rPr>
      <w:rFonts w:cs="Times New Roman"/>
      <w:sz w:val="18"/>
      <w:szCs w:val="18"/>
    </w:rPr>
  </w:style>
  <w:style w:type="character" w:customStyle="1" w:styleId="46">
    <w:name w:val="页脚 Char"/>
    <w:basedOn w:val="18"/>
    <w:link w:val="1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661</Words>
  <Characters>839</Characters>
  <Lines>6</Lines>
  <Paragraphs>2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2017-09-18T09:17:00Z</dcterms:created>
  <dc:creator>thtfpc</dc:creator>
  <cp:lastModifiedBy>hua</cp:lastModifiedBy>
  <dcterms:modified xsi:type="dcterms:W3CDTF">2020-09-09T02:58:42Z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