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rPr>
          <w:rFonts w:cs="仿宋_GB2312" w:asciiTheme="minorEastAsia" w:hAnsiTheme="minorEastAsia" w:eastAsiaTheme="minorEastAsia"/>
          <w:color w:val="000000"/>
          <w:kern w:val="0"/>
          <w:sz w:val="24"/>
        </w:rPr>
      </w:pPr>
      <w:r>
        <w:rPr>
          <w:rFonts w:hint="eastAsia" w:cs="仿宋_GB2312" w:asciiTheme="minorEastAsia" w:hAnsiTheme="minorEastAsia" w:eastAsiaTheme="minorEastAsia"/>
          <w:color w:val="000000"/>
          <w:kern w:val="0"/>
          <w:sz w:val="24"/>
        </w:rPr>
        <w:t>附件5</w:t>
      </w:r>
    </w:p>
    <w:p>
      <w:pPr>
        <w:widowControl/>
        <w:spacing w:line="520" w:lineRule="exact"/>
        <w:jc w:val="center"/>
        <w:rPr>
          <w:rFonts w:hint="eastAsia" w:ascii="Times New Roman" w:hAnsi="Times New Roman" w:eastAsia="仿宋"/>
          <w:color w:val="000000"/>
          <w:kern w:val="0"/>
          <w:sz w:val="28"/>
          <w:szCs w:val="28"/>
          <w:lang w:eastAsia="zh-CN"/>
        </w:rPr>
      </w:pPr>
      <w:r>
        <w:rPr>
          <w:rFonts w:ascii="Times New Roman" w:hAnsi="Times New Roman" w:eastAsia="仿宋"/>
          <w:b/>
          <w:bCs/>
          <w:kern w:val="0"/>
          <w:sz w:val="28"/>
          <w:szCs w:val="28"/>
        </w:rPr>
        <w:t>2023</w:t>
      </w:r>
      <w:r>
        <w:rPr>
          <w:rFonts w:ascii="Times New Roman" w:hAnsi="仿宋" w:eastAsia="仿宋"/>
          <w:b/>
          <w:bCs/>
          <w:kern w:val="0"/>
          <w:sz w:val="28"/>
          <w:szCs w:val="28"/>
        </w:rPr>
        <w:t>年</w:t>
      </w:r>
      <w:r>
        <w:rPr>
          <w:rFonts w:ascii="Times New Roman" w:hAnsi="Times New Roman" w:eastAsia="仿宋"/>
          <w:b/>
          <w:bCs/>
          <w:kern w:val="0"/>
          <w:sz w:val="28"/>
          <w:szCs w:val="28"/>
        </w:rPr>
        <w:t xml:space="preserve"> “</w:t>
      </w:r>
      <w:r>
        <w:rPr>
          <w:rFonts w:ascii="Times New Roman" w:hAnsi="仿宋" w:eastAsia="仿宋"/>
          <w:b/>
          <w:bCs/>
          <w:kern w:val="0"/>
          <w:sz w:val="28"/>
          <w:szCs w:val="28"/>
        </w:rPr>
        <w:t>外研社</w:t>
      </w:r>
      <w:r>
        <w:rPr>
          <w:rFonts w:ascii="Times New Roman" w:hAnsi="Times New Roman" w:eastAsia="仿宋"/>
          <w:b/>
          <w:bCs/>
          <w:kern w:val="0"/>
          <w:sz w:val="28"/>
          <w:szCs w:val="28"/>
        </w:rPr>
        <w:t>·</w:t>
      </w:r>
      <w:r>
        <w:rPr>
          <w:rFonts w:ascii="Times New Roman" w:hAnsi="仿宋" w:eastAsia="仿宋"/>
          <w:b/>
          <w:bCs/>
          <w:kern w:val="0"/>
          <w:sz w:val="28"/>
          <w:szCs w:val="28"/>
        </w:rPr>
        <w:t>国才杯</w:t>
      </w:r>
      <w:r>
        <w:rPr>
          <w:rFonts w:ascii="Times New Roman" w:hAnsi="Times New Roman" w:eastAsia="仿宋"/>
          <w:b/>
          <w:bCs/>
          <w:kern w:val="0"/>
          <w:sz w:val="28"/>
          <w:szCs w:val="28"/>
        </w:rPr>
        <w:t>”“</w:t>
      </w:r>
      <w:r>
        <w:rPr>
          <w:rFonts w:ascii="Times New Roman" w:hAnsi="仿宋" w:eastAsia="仿宋"/>
          <w:b/>
          <w:bCs/>
          <w:kern w:val="0"/>
          <w:sz w:val="28"/>
          <w:szCs w:val="28"/>
        </w:rPr>
        <w:t>理解当代中国</w:t>
      </w:r>
      <w:r>
        <w:rPr>
          <w:rFonts w:ascii="Times New Roman" w:hAnsi="Times New Roman" w:eastAsia="仿宋"/>
          <w:b/>
          <w:bCs/>
          <w:kern w:val="0"/>
          <w:sz w:val="28"/>
          <w:szCs w:val="28"/>
        </w:rPr>
        <w:t>”</w:t>
      </w:r>
      <w:r>
        <w:rPr>
          <w:rFonts w:ascii="Times New Roman" w:hAnsi="仿宋" w:eastAsia="仿宋"/>
          <w:b/>
          <w:bCs/>
          <w:kern w:val="0"/>
          <w:sz w:val="28"/>
          <w:szCs w:val="28"/>
        </w:rPr>
        <w:t>全国大学生外语能力大赛英语笔译大赛陕西国际商贸学院赛区</w:t>
      </w:r>
      <w:r>
        <w:rPr>
          <w:rFonts w:ascii="Times New Roman" w:hAnsi="仿宋" w:eastAsia="仿宋"/>
          <w:b/>
          <w:bCs/>
          <w:color w:val="000000"/>
          <w:kern w:val="0"/>
          <w:sz w:val="28"/>
          <w:szCs w:val="28"/>
        </w:rPr>
        <w:t>参赛</w:t>
      </w:r>
      <w:r>
        <w:rPr>
          <w:rFonts w:hint="eastAsia" w:ascii="Times New Roman" w:hAnsi="仿宋" w:eastAsia="仿宋"/>
          <w:b/>
          <w:bCs/>
          <w:color w:val="000000"/>
          <w:kern w:val="0"/>
          <w:sz w:val="28"/>
          <w:szCs w:val="28"/>
          <w:lang w:eastAsia="zh-CN"/>
        </w:rPr>
        <w:t>须知</w:t>
      </w:r>
    </w:p>
    <w:p>
      <w:pPr>
        <w:widowControl/>
        <w:spacing w:line="520" w:lineRule="exact"/>
        <w:ind w:firstLine="480" w:firstLineChars="200"/>
        <w:rPr>
          <w:rFonts w:ascii="Times New Roman" w:hAnsi="Times New Roman" w:eastAsia="仿宋"/>
          <w:sz w:val="24"/>
        </w:rPr>
      </w:pPr>
      <w:r>
        <w:rPr>
          <w:rFonts w:ascii="Times New Roman" w:hAnsi="仿宋" w:eastAsia="仿宋"/>
          <w:color w:val="000000"/>
          <w:kern w:val="0"/>
          <w:sz w:val="24"/>
        </w:rPr>
        <w:t>大赛官方网站（</w:t>
      </w:r>
      <w:r>
        <w:rPr>
          <w:rFonts w:ascii="Times New Roman" w:hAnsi="Times New Roman" w:eastAsia="仿宋"/>
          <w:sz w:val="24"/>
        </w:rPr>
        <w:t>https://ucc.fltrp.com/</w:t>
      </w:r>
      <w:r>
        <w:rPr>
          <w:rFonts w:ascii="Times New Roman" w:hAnsi="仿宋" w:eastAsia="仿宋"/>
          <w:color w:val="000000"/>
          <w:kern w:val="0"/>
          <w:sz w:val="24"/>
        </w:rPr>
        <w:t>）开放注册窗口，符合参赛资格的参赛选手请登录大赛官方网站进行自主注册。参赛选手在大赛网站注册时所用的电子邮箱及手机号将作为参加大赛的初赛、复赛、决赛时登录大赛系统的重要认证信息。</w:t>
      </w:r>
      <w:r>
        <w:rPr>
          <w:rFonts w:ascii="Times New Roman" w:hAnsi="仿宋" w:eastAsia="仿宋"/>
          <w:b/>
          <w:color w:val="000000"/>
          <w:kern w:val="0"/>
          <w:sz w:val="24"/>
        </w:rPr>
        <w:t>没有注册的选手无法参加比赛</w:t>
      </w:r>
      <w:r>
        <w:rPr>
          <w:rFonts w:ascii="Times New Roman" w:hAnsi="仿宋" w:eastAsia="仿宋"/>
          <w:color w:val="000000"/>
          <w:kern w:val="0"/>
          <w:sz w:val="24"/>
        </w:rPr>
        <w:t>。参赛选手注册的个人信息须准确、真实。如经组委会查证与真实情况不符，将取消其参赛资格。</w:t>
      </w:r>
    </w:p>
    <w:p>
      <w:pPr>
        <w:widowControl/>
        <w:spacing w:line="520" w:lineRule="exact"/>
        <w:jc w:val="left"/>
        <w:rPr>
          <w:rFonts w:ascii="Times New Roman" w:hAnsi="Times New Roman" w:eastAsia="仿宋"/>
          <w:sz w:val="24"/>
        </w:rPr>
      </w:pPr>
      <w:r>
        <w:rPr>
          <w:rFonts w:ascii="Times New Roman" w:hAnsi="仿宋" w:eastAsia="仿宋"/>
          <w:color w:val="000000"/>
          <w:kern w:val="0"/>
          <w:sz w:val="24"/>
        </w:rPr>
        <w:t>一、初赛</w:t>
      </w:r>
    </w:p>
    <w:p>
      <w:pPr>
        <w:widowControl/>
        <w:spacing w:line="520" w:lineRule="exact"/>
        <w:ind w:left="479" w:leftChars="114" w:hanging="240" w:hangingChars="100"/>
        <w:jc w:val="left"/>
        <w:rPr>
          <w:rFonts w:ascii="Times New Roman" w:hAnsi="Times New Roman" w:eastAsia="仿宋"/>
          <w:color w:val="000000"/>
          <w:kern w:val="0"/>
          <w:sz w:val="24"/>
        </w:rPr>
      </w:pPr>
      <w:r>
        <w:rPr>
          <w:rFonts w:ascii="Times New Roman" w:hAnsi="Times New Roman" w:eastAsia="仿宋"/>
          <w:color w:val="000000"/>
          <w:kern w:val="0"/>
          <w:sz w:val="24"/>
        </w:rPr>
        <w:t>1.</w:t>
      </w:r>
      <w:r>
        <w:rPr>
          <w:rFonts w:ascii="Times New Roman" w:hAnsi="仿宋" w:eastAsia="仿宋"/>
          <w:color w:val="000000"/>
          <w:kern w:val="0"/>
          <w:sz w:val="24"/>
        </w:rPr>
        <w:t>报名对象：我校所有在读的本科学生（</w:t>
      </w:r>
      <w:r>
        <w:rPr>
          <w:rFonts w:ascii="Times New Roman" w:hAnsi="Times New Roman" w:eastAsia="仿宋"/>
          <w:b/>
          <w:bCs/>
          <w:color w:val="000000"/>
          <w:kern w:val="0"/>
          <w:sz w:val="24"/>
        </w:rPr>
        <w:t>20</w:t>
      </w:r>
      <w:r>
        <w:rPr>
          <w:rFonts w:ascii="Times New Roman" w:hAnsi="仿宋" w:eastAsia="仿宋"/>
          <w:b/>
          <w:bCs/>
          <w:color w:val="000000"/>
          <w:kern w:val="0"/>
          <w:sz w:val="24"/>
        </w:rPr>
        <w:t>级、</w:t>
      </w:r>
      <w:r>
        <w:rPr>
          <w:rFonts w:ascii="Times New Roman" w:hAnsi="Times New Roman" w:eastAsia="仿宋"/>
          <w:b/>
          <w:bCs/>
          <w:color w:val="000000"/>
          <w:kern w:val="0"/>
          <w:sz w:val="24"/>
        </w:rPr>
        <w:t>21</w:t>
      </w:r>
      <w:r>
        <w:rPr>
          <w:rFonts w:ascii="Times New Roman" w:hAnsi="仿宋" w:eastAsia="仿宋"/>
          <w:b/>
          <w:bCs/>
          <w:color w:val="000000"/>
          <w:kern w:val="0"/>
          <w:sz w:val="24"/>
        </w:rPr>
        <w:t>级学生大学英语四级分数为</w:t>
      </w:r>
      <w:r>
        <w:rPr>
          <w:rFonts w:ascii="Times New Roman" w:hAnsi="Times New Roman" w:eastAsia="仿宋"/>
          <w:b/>
          <w:bCs/>
          <w:color w:val="000000"/>
          <w:kern w:val="0"/>
          <w:sz w:val="24"/>
        </w:rPr>
        <w:t>400</w:t>
      </w:r>
      <w:r>
        <w:rPr>
          <w:rFonts w:ascii="Times New Roman" w:hAnsi="仿宋" w:eastAsia="仿宋"/>
          <w:b/>
          <w:bCs/>
          <w:color w:val="000000"/>
          <w:kern w:val="0"/>
          <w:sz w:val="24"/>
        </w:rPr>
        <w:t>分以上；</w:t>
      </w:r>
      <w:r>
        <w:rPr>
          <w:rFonts w:ascii="Times New Roman" w:hAnsi="Times New Roman" w:eastAsia="仿宋"/>
          <w:b/>
          <w:bCs/>
          <w:color w:val="000000"/>
          <w:kern w:val="0"/>
          <w:sz w:val="24"/>
        </w:rPr>
        <w:t>22</w:t>
      </w:r>
      <w:r>
        <w:rPr>
          <w:rFonts w:ascii="Times New Roman" w:hAnsi="仿宋" w:eastAsia="仿宋"/>
          <w:b/>
          <w:bCs/>
          <w:color w:val="000000"/>
          <w:kern w:val="0"/>
          <w:sz w:val="24"/>
        </w:rPr>
        <w:t>级学生高考英语分数为</w:t>
      </w:r>
      <w:r>
        <w:rPr>
          <w:rFonts w:ascii="Times New Roman" w:hAnsi="Times New Roman" w:eastAsia="仿宋"/>
          <w:b/>
          <w:bCs/>
          <w:color w:val="000000"/>
          <w:kern w:val="0"/>
          <w:sz w:val="24"/>
        </w:rPr>
        <w:t>90</w:t>
      </w:r>
      <w:r>
        <w:rPr>
          <w:rFonts w:ascii="Times New Roman" w:hAnsi="仿宋" w:eastAsia="仿宋"/>
          <w:b/>
          <w:bCs/>
          <w:color w:val="000000"/>
          <w:kern w:val="0"/>
          <w:sz w:val="24"/>
        </w:rPr>
        <w:t>分以上</w:t>
      </w:r>
      <w:r>
        <w:rPr>
          <w:rFonts w:ascii="Times New Roman" w:hAnsi="仿宋" w:eastAsia="仿宋"/>
          <w:color w:val="000000"/>
          <w:kern w:val="0"/>
          <w:sz w:val="24"/>
        </w:rPr>
        <w:t>）。报</w:t>
      </w:r>
      <w:r>
        <w:rPr>
          <w:rFonts w:hint="eastAsia" w:ascii="Times New Roman" w:hAnsi="仿宋" w:eastAsia="仿宋"/>
          <w:color w:val="000000"/>
          <w:kern w:val="0"/>
          <w:sz w:val="24"/>
          <w:lang w:eastAsia="zh-CN"/>
        </w:rPr>
        <w:t>名</w:t>
      </w:r>
      <w:r>
        <w:rPr>
          <w:rFonts w:ascii="Times New Roman" w:hAnsi="仿宋" w:eastAsia="仿宋"/>
          <w:color w:val="000000"/>
          <w:kern w:val="0"/>
          <w:sz w:val="24"/>
        </w:rPr>
        <w:t>人数为</w:t>
      </w:r>
      <w:r>
        <w:rPr>
          <w:rFonts w:ascii="Times New Roman" w:hAnsi="Times New Roman" w:eastAsia="仿宋"/>
          <w:b/>
          <w:bCs/>
          <w:color w:val="000000"/>
          <w:kern w:val="0"/>
          <w:sz w:val="24"/>
        </w:rPr>
        <w:t>100</w:t>
      </w:r>
      <w:r>
        <w:rPr>
          <w:rFonts w:ascii="Times New Roman" w:hAnsi="仿宋" w:eastAsia="仿宋"/>
          <w:color w:val="000000"/>
          <w:kern w:val="0"/>
          <w:sz w:val="24"/>
        </w:rPr>
        <w:t>名。</w:t>
      </w:r>
    </w:p>
    <w:p>
      <w:pPr>
        <w:widowControl/>
        <w:spacing w:line="520" w:lineRule="exact"/>
        <w:ind w:left="479" w:leftChars="114" w:hanging="240" w:hangingChars="100"/>
        <w:jc w:val="left"/>
        <w:rPr>
          <w:rFonts w:ascii="Times New Roman" w:hAnsi="Times New Roman" w:eastAsia="仿宋"/>
          <w:color w:val="000000"/>
          <w:kern w:val="0"/>
          <w:sz w:val="24"/>
        </w:rPr>
      </w:pPr>
      <w:r>
        <w:rPr>
          <w:rFonts w:hint="eastAsia" w:ascii="Times New Roman" w:hAnsi="Times New Roman" w:eastAsia="仿宋"/>
          <w:color w:val="000000"/>
          <w:kern w:val="0"/>
          <w:sz w:val="24"/>
          <w:lang w:val="en-US" w:eastAsia="zh-CN"/>
        </w:rPr>
        <w:t>2</w:t>
      </w:r>
      <w:r>
        <w:rPr>
          <w:rFonts w:ascii="Times New Roman" w:hAnsi="Times New Roman" w:eastAsia="仿宋"/>
          <w:color w:val="000000"/>
          <w:kern w:val="0"/>
          <w:sz w:val="24"/>
        </w:rPr>
        <w:t>.</w:t>
      </w:r>
      <w:r>
        <w:rPr>
          <w:rFonts w:ascii="Times New Roman" w:hAnsi="仿宋" w:eastAsia="仿宋"/>
          <w:color w:val="000000"/>
          <w:kern w:val="0"/>
          <w:sz w:val="24"/>
        </w:rPr>
        <w:t>比赛形式：以闭卷试题的形式按要求现场翻译（英译汉、汉译英）两篇英语文章</w:t>
      </w:r>
      <w:r>
        <w:rPr>
          <w:rFonts w:hint="eastAsia" w:ascii="Times New Roman" w:hAnsi="仿宋" w:eastAsia="仿宋"/>
          <w:color w:val="000000"/>
          <w:kern w:val="0"/>
          <w:sz w:val="24"/>
        </w:rPr>
        <w:t>。</w:t>
      </w:r>
    </w:p>
    <w:p>
      <w:pPr>
        <w:widowControl/>
        <w:spacing w:line="520" w:lineRule="exact"/>
        <w:ind w:firstLine="240" w:firstLineChars="100"/>
        <w:jc w:val="left"/>
        <w:rPr>
          <w:rFonts w:ascii="Times New Roman" w:hAnsi="Times New Roman" w:eastAsia="仿宋"/>
          <w:sz w:val="24"/>
        </w:rPr>
      </w:pPr>
      <w:r>
        <w:rPr>
          <w:rFonts w:hint="eastAsia" w:ascii="Times New Roman" w:hAnsi="Times New Roman" w:eastAsia="仿宋"/>
          <w:color w:val="000000"/>
          <w:kern w:val="0"/>
          <w:sz w:val="24"/>
          <w:lang w:val="en-US" w:eastAsia="zh-CN"/>
        </w:rPr>
        <w:t>3</w:t>
      </w:r>
      <w:r>
        <w:rPr>
          <w:rFonts w:ascii="Times New Roman" w:hAnsi="Times New Roman" w:eastAsia="仿宋"/>
          <w:color w:val="000000"/>
          <w:kern w:val="0"/>
          <w:sz w:val="24"/>
        </w:rPr>
        <w:t>.</w:t>
      </w:r>
      <w:r>
        <w:rPr>
          <w:rFonts w:ascii="Times New Roman" w:hAnsi="仿宋" w:eastAsia="仿宋"/>
          <w:color w:val="000000"/>
          <w:kern w:val="0"/>
          <w:sz w:val="24"/>
        </w:rPr>
        <w:t>具体要求：</w:t>
      </w:r>
    </w:p>
    <w:p>
      <w:pPr>
        <w:widowControl/>
        <w:spacing w:line="520" w:lineRule="exact"/>
        <w:ind w:firstLine="480" w:firstLineChars="200"/>
        <w:jc w:val="left"/>
        <w:rPr>
          <w:rFonts w:ascii="Times New Roman" w:hAnsi="Times New Roman" w:eastAsia="仿宋"/>
          <w:sz w:val="24"/>
        </w:rPr>
      </w:pPr>
      <w:r>
        <w:rPr>
          <w:rFonts w:ascii="Times New Roman" w:hAnsi="Times New Roman" w:eastAsia="仿宋"/>
          <w:color w:val="000000"/>
          <w:kern w:val="0"/>
          <w:sz w:val="24"/>
        </w:rPr>
        <w:t>1</w:t>
      </w:r>
      <w:r>
        <w:rPr>
          <w:rFonts w:ascii="Times New Roman" w:hAnsi="仿宋" w:eastAsia="仿宋"/>
          <w:color w:val="000000"/>
          <w:kern w:val="0"/>
          <w:sz w:val="24"/>
        </w:rPr>
        <w:t>）各参赛选手按照组委会安排的制定赛场参加比赛</w:t>
      </w:r>
      <w:r>
        <w:rPr>
          <w:rFonts w:hint="eastAsia" w:ascii="Times New Roman" w:hAnsi="仿宋" w:eastAsia="仿宋"/>
          <w:color w:val="000000"/>
          <w:kern w:val="0"/>
          <w:sz w:val="24"/>
        </w:rPr>
        <w:t>。</w:t>
      </w:r>
      <w:r>
        <w:rPr>
          <w:rFonts w:ascii="Times New Roman" w:hAnsi="Times New Roman" w:eastAsia="仿宋"/>
          <w:color w:val="000000"/>
          <w:kern w:val="0"/>
          <w:sz w:val="24"/>
        </w:rPr>
        <w:t xml:space="preserve"> </w:t>
      </w:r>
    </w:p>
    <w:p>
      <w:pPr>
        <w:widowControl/>
        <w:spacing w:line="520" w:lineRule="exact"/>
        <w:ind w:left="839" w:leftChars="228" w:hanging="360" w:hangingChars="150"/>
        <w:jc w:val="left"/>
        <w:rPr>
          <w:rFonts w:ascii="Times New Roman" w:hAnsi="Times New Roman" w:eastAsia="仿宋"/>
          <w:sz w:val="24"/>
        </w:rPr>
      </w:pPr>
      <w:r>
        <w:rPr>
          <w:rFonts w:ascii="Times New Roman" w:hAnsi="Times New Roman" w:eastAsia="仿宋"/>
          <w:color w:val="000000"/>
          <w:kern w:val="0"/>
          <w:sz w:val="24"/>
        </w:rPr>
        <w:t>2</w:t>
      </w:r>
      <w:r>
        <w:rPr>
          <w:rFonts w:ascii="Times New Roman" w:hAnsi="仿宋" w:eastAsia="仿宋"/>
          <w:color w:val="000000"/>
          <w:kern w:val="0"/>
          <w:sz w:val="24"/>
        </w:rPr>
        <w:t>）严禁参赛选手携带任何与竞赛相关的书籍、电子设备等。一经发现，立即取消参赛资格</w:t>
      </w:r>
      <w:r>
        <w:rPr>
          <w:rFonts w:hint="eastAsia" w:ascii="Times New Roman" w:hAnsi="仿宋" w:eastAsia="仿宋"/>
          <w:color w:val="000000"/>
          <w:kern w:val="0"/>
          <w:sz w:val="24"/>
        </w:rPr>
        <w:t>。</w:t>
      </w:r>
    </w:p>
    <w:p>
      <w:pPr>
        <w:widowControl/>
        <w:spacing w:line="520" w:lineRule="exact"/>
        <w:ind w:firstLine="480" w:firstLineChars="200"/>
        <w:jc w:val="left"/>
        <w:rPr>
          <w:rFonts w:ascii="Times New Roman" w:hAnsi="Times New Roman" w:eastAsia="仿宋"/>
          <w:sz w:val="24"/>
        </w:rPr>
      </w:pPr>
      <w:r>
        <w:rPr>
          <w:rFonts w:ascii="Times New Roman" w:hAnsi="Times New Roman" w:eastAsia="仿宋"/>
          <w:color w:val="000000"/>
          <w:kern w:val="0"/>
          <w:sz w:val="24"/>
        </w:rPr>
        <w:t>3</w:t>
      </w:r>
      <w:r>
        <w:rPr>
          <w:rFonts w:ascii="Times New Roman" w:hAnsi="仿宋" w:eastAsia="仿宋"/>
          <w:color w:val="000000"/>
          <w:kern w:val="0"/>
          <w:sz w:val="24"/>
        </w:rPr>
        <w:t>）参赛选手采用黑色签字笔答题</w:t>
      </w:r>
      <w:r>
        <w:rPr>
          <w:rFonts w:hint="eastAsia" w:ascii="Times New Roman" w:hAnsi="仿宋" w:eastAsia="仿宋"/>
          <w:color w:val="000000"/>
          <w:kern w:val="0"/>
          <w:sz w:val="24"/>
        </w:rPr>
        <w:t>。</w:t>
      </w:r>
    </w:p>
    <w:p>
      <w:pPr>
        <w:widowControl/>
        <w:spacing w:line="520" w:lineRule="exact"/>
        <w:ind w:firstLine="480" w:firstLineChars="200"/>
        <w:jc w:val="left"/>
        <w:rPr>
          <w:rFonts w:ascii="Times New Roman" w:hAnsi="Times New Roman" w:eastAsia="仿宋"/>
          <w:sz w:val="24"/>
        </w:rPr>
      </w:pPr>
      <w:r>
        <w:rPr>
          <w:rFonts w:ascii="Times New Roman" w:hAnsi="Times New Roman" w:eastAsia="仿宋"/>
          <w:color w:val="000000"/>
          <w:kern w:val="0"/>
          <w:sz w:val="24"/>
        </w:rPr>
        <w:t>4</w:t>
      </w:r>
      <w:r>
        <w:rPr>
          <w:rFonts w:ascii="Times New Roman" w:hAnsi="仿宋" w:eastAsia="仿宋"/>
          <w:color w:val="000000"/>
          <w:kern w:val="0"/>
          <w:sz w:val="24"/>
        </w:rPr>
        <w:t>）比赛期间严禁向同学、监考教师以及场外进行求助。</w:t>
      </w:r>
      <w:r>
        <w:rPr>
          <w:rFonts w:ascii="Times New Roman" w:hAnsi="Times New Roman" w:eastAsia="仿宋"/>
          <w:color w:val="000000"/>
          <w:kern w:val="0"/>
          <w:sz w:val="24"/>
        </w:rPr>
        <w:t xml:space="preserve"> </w:t>
      </w:r>
    </w:p>
    <w:p>
      <w:pPr>
        <w:widowControl/>
        <w:spacing w:line="520" w:lineRule="exact"/>
        <w:ind w:left="479" w:leftChars="114" w:hanging="240" w:hangingChars="100"/>
        <w:jc w:val="left"/>
        <w:rPr>
          <w:rFonts w:ascii="Times New Roman" w:hAnsi="Times New Roman" w:eastAsia="仿宋"/>
          <w:sz w:val="24"/>
        </w:rPr>
      </w:pPr>
      <w:r>
        <w:rPr>
          <w:rFonts w:hint="eastAsia" w:ascii="Times New Roman" w:hAnsi="Times New Roman" w:eastAsia="仿宋"/>
          <w:sz w:val="24"/>
          <w:lang w:val="en-US" w:eastAsia="zh-CN"/>
        </w:rPr>
        <w:t>4</w:t>
      </w:r>
      <w:r>
        <w:rPr>
          <w:rFonts w:ascii="Times New Roman" w:hAnsi="Times New Roman" w:eastAsia="仿宋"/>
          <w:sz w:val="24"/>
        </w:rPr>
        <w:t>.</w:t>
      </w:r>
      <w:r>
        <w:rPr>
          <w:rFonts w:ascii="Times New Roman" w:hAnsi="仿宋" w:eastAsia="仿宋"/>
          <w:sz w:val="24"/>
        </w:rPr>
        <w:t>所有参赛选手需扫码加入笔译比赛</w:t>
      </w:r>
      <w:r>
        <w:rPr>
          <w:rFonts w:ascii="Times New Roman" w:hAnsi="Times New Roman" w:eastAsia="仿宋"/>
          <w:sz w:val="24"/>
        </w:rPr>
        <w:t>QQ</w:t>
      </w:r>
      <w:r>
        <w:rPr>
          <w:rFonts w:ascii="Times New Roman" w:hAnsi="仿宋" w:eastAsia="仿宋"/>
          <w:sz w:val="24"/>
        </w:rPr>
        <w:t>群。群名称：</w:t>
      </w:r>
      <w:r>
        <w:rPr>
          <w:rFonts w:ascii="Times New Roman" w:hAnsi="Times New Roman" w:eastAsia="仿宋"/>
          <w:sz w:val="24"/>
        </w:rPr>
        <w:t>2023</w:t>
      </w:r>
      <w:r>
        <w:rPr>
          <w:rFonts w:ascii="Times New Roman" w:hAnsi="仿宋" w:eastAsia="仿宋"/>
          <w:sz w:val="24"/>
        </w:rPr>
        <w:t>英语笔译初赛群，以备后续通知比赛相关内容。</w:t>
      </w:r>
    </w:p>
    <w:p>
      <w:pPr>
        <w:widowControl/>
        <w:spacing w:line="520" w:lineRule="exact"/>
        <w:jc w:val="left"/>
        <w:rPr>
          <w:rFonts w:ascii="Times New Roman" w:hAnsi="Times New Roman" w:eastAsia="仿宋"/>
          <w:sz w:val="24"/>
        </w:rPr>
      </w:pPr>
      <w:r>
        <w:rPr>
          <w:rFonts w:ascii="Times New Roman" w:hAnsi="Times New Roman" w:eastAsia="仿宋"/>
          <w:sz w:val="24"/>
        </w:rPr>
        <w:drawing>
          <wp:anchor distT="0" distB="0" distL="114300" distR="114300" simplePos="0" relativeHeight="251659264" behindDoc="1" locked="0" layoutInCell="1" allowOverlap="1">
            <wp:simplePos x="0" y="0"/>
            <wp:positionH relativeFrom="column">
              <wp:posOffset>735330</wp:posOffset>
            </wp:positionH>
            <wp:positionV relativeFrom="paragraph">
              <wp:posOffset>99060</wp:posOffset>
            </wp:positionV>
            <wp:extent cx="979170" cy="822960"/>
            <wp:effectExtent l="19050" t="0" r="0" b="0"/>
            <wp:wrapTight wrapText="bothSides">
              <wp:wrapPolygon>
                <wp:start x="-420" y="0"/>
                <wp:lineTo x="-420" y="21000"/>
                <wp:lineTo x="21432" y="21000"/>
                <wp:lineTo x="21432" y="0"/>
                <wp:lineTo x="-420" y="0"/>
              </wp:wrapPolygon>
            </wp:wrapTight>
            <wp:docPr id="1" name="图片 8" descr="1E4CF4E6C1957BC9561443854531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1E4CF4E6C1957BC95614438545312778"/>
                    <pic:cNvPicPr>
                      <a:picLocks noChangeAspect="1"/>
                    </pic:cNvPicPr>
                  </pic:nvPicPr>
                  <pic:blipFill>
                    <a:blip r:embed="rId4"/>
                    <a:srcRect t="13004" b="10536"/>
                    <a:stretch>
                      <a:fillRect/>
                    </a:stretch>
                  </pic:blipFill>
                  <pic:spPr>
                    <a:xfrm>
                      <a:off x="0" y="0"/>
                      <a:ext cx="979170" cy="822960"/>
                    </a:xfrm>
                    <a:prstGeom prst="rect">
                      <a:avLst/>
                    </a:prstGeom>
                    <a:noFill/>
                    <a:ln>
                      <a:noFill/>
                    </a:ln>
                  </pic:spPr>
                </pic:pic>
              </a:graphicData>
            </a:graphic>
          </wp:anchor>
        </w:drawing>
      </w:r>
    </w:p>
    <w:p>
      <w:pPr>
        <w:widowControl/>
        <w:spacing w:line="520" w:lineRule="exact"/>
        <w:ind w:firstLine="600" w:firstLineChars="250"/>
        <w:jc w:val="left"/>
        <w:rPr>
          <w:rFonts w:ascii="Times New Roman" w:hAnsi="Times New Roman" w:eastAsia="仿宋"/>
          <w:sz w:val="24"/>
        </w:rPr>
      </w:pPr>
      <w:r>
        <w:rPr>
          <w:rFonts w:ascii="Times New Roman" w:hAnsi="Times New Roman" w:eastAsia="仿宋"/>
          <w:sz w:val="24"/>
        </w:rPr>
        <w:t>2023</w:t>
      </w:r>
      <w:r>
        <w:rPr>
          <w:rFonts w:ascii="Times New Roman" w:hAnsi="仿宋" w:eastAsia="仿宋"/>
          <w:sz w:val="24"/>
        </w:rPr>
        <w:t>英语笔译初赛群</w:t>
      </w:r>
    </w:p>
    <w:p>
      <w:pPr>
        <w:widowControl/>
        <w:spacing w:line="520" w:lineRule="exact"/>
        <w:jc w:val="left"/>
        <w:rPr>
          <w:rFonts w:ascii="Times New Roman" w:hAnsi="Times New Roman" w:eastAsia="仿宋"/>
          <w:color w:val="000000"/>
          <w:kern w:val="0"/>
          <w:sz w:val="24"/>
        </w:rPr>
      </w:pPr>
    </w:p>
    <w:p>
      <w:pPr>
        <w:widowControl/>
        <w:spacing w:line="520" w:lineRule="exact"/>
        <w:jc w:val="left"/>
        <w:rPr>
          <w:rFonts w:ascii="Times New Roman" w:hAnsi="Times New Roman" w:eastAsia="仿宋"/>
          <w:sz w:val="24"/>
        </w:rPr>
      </w:pPr>
      <w:r>
        <w:rPr>
          <w:rFonts w:ascii="Times New Roman" w:hAnsi="仿宋" w:eastAsia="仿宋"/>
          <w:color w:val="000000"/>
          <w:kern w:val="0"/>
          <w:sz w:val="24"/>
        </w:rPr>
        <w:t>二、报名方式</w:t>
      </w:r>
      <w:r>
        <w:rPr>
          <w:rFonts w:ascii="Times New Roman" w:hAnsi="Times New Roman" w:eastAsia="仿宋"/>
          <w:color w:val="000000"/>
          <w:kern w:val="0"/>
          <w:sz w:val="24"/>
        </w:rPr>
        <w:t xml:space="preserve"> </w:t>
      </w:r>
    </w:p>
    <w:p>
      <w:pPr>
        <w:widowControl/>
        <w:spacing w:line="520" w:lineRule="exact"/>
        <w:ind w:left="360" w:leftChars="57" w:hanging="240" w:hangingChars="100"/>
        <w:jc w:val="left"/>
        <w:rPr>
          <w:rFonts w:ascii="Times New Roman" w:hAnsi="Times New Roman" w:eastAsia="仿宋"/>
          <w:sz w:val="24"/>
        </w:rPr>
      </w:pPr>
      <w:r>
        <w:rPr>
          <w:rFonts w:ascii="Times New Roman" w:hAnsi="Times New Roman" w:eastAsia="仿宋"/>
          <w:color w:val="000000"/>
          <w:kern w:val="0"/>
          <w:sz w:val="24"/>
        </w:rPr>
        <w:t>1.</w:t>
      </w:r>
      <w:r>
        <w:rPr>
          <w:rFonts w:ascii="Times New Roman" w:hAnsi="仿宋" w:eastAsia="仿宋"/>
          <w:color w:val="000000"/>
          <w:kern w:val="0"/>
          <w:sz w:val="24"/>
        </w:rPr>
        <w:t>各本科二级学院组织学生进行报名，于</w:t>
      </w:r>
      <w:r>
        <w:rPr>
          <w:rFonts w:ascii="Times New Roman" w:hAnsi="Times New Roman" w:eastAsia="仿宋"/>
          <w:color w:val="000000"/>
          <w:kern w:val="0"/>
          <w:sz w:val="24"/>
        </w:rPr>
        <w:t>9</w:t>
      </w:r>
      <w:r>
        <w:rPr>
          <w:rFonts w:ascii="Times New Roman" w:hAnsi="仿宋" w:eastAsia="仿宋"/>
          <w:color w:val="000000"/>
          <w:kern w:val="0"/>
          <w:sz w:val="24"/>
        </w:rPr>
        <w:t>月</w:t>
      </w:r>
      <w:r>
        <w:rPr>
          <w:rFonts w:ascii="Times New Roman" w:hAnsi="Times New Roman" w:eastAsia="仿宋"/>
          <w:color w:val="000000"/>
          <w:kern w:val="0"/>
          <w:sz w:val="24"/>
        </w:rPr>
        <w:t>5</w:t>
      </w:r>
      <w:r>
        <w:rPr>
          <w:rFonts w:ascii="Times New Roman" w:hAnsi="仿宋" w:eastAsia="仿宋"/>
          <w:color w:val="000000"/>
          <w:kern w:val="0"/>
          <w:sz w:val="24"/>
        </w:rPr>
        <w:t>日前将参赛选手汇总表发送至邮箱：</w:t>
      </w:r>
      <w:r>
        <w:fldChar w:fldCharType="begin"/>
      </w:r>
      <w:r>
        <w:instrText xml:space="preserve"> HYPERLINK "mailto:342360051@qq.com" </w:instrText>
      </w:r>
      <w:r>
        <w:fldChar w:fldCharType="separate"/>
      </w:r>
      <w:r>
        <w:rPr>
          <w:rStyle w:val="6"/>
          <w:rFonts w:hint="eastAsia" w:ascii="Times New Roman" w:hAnsi="Times New Roman" w:eastAsia="仿宋"/>
          <w:kern w:val="0"/>
          <w:sz w:val="24"/>
        </w:rPr>
        <w:t>342360051@qq.com</w:t>
      </w:r>
      <w:r>
        <w:rPr>
          <w:rStyle w:val="6"/>
          <w:rFonts w:hint="eastAsia" w:ascii="Times New Roman" w:hAnsi="Times New Roman" w:eastAsia="仿宋"/>
          <w:kern w:val="0"/>
          <w:sz w:val="24"/>
        </w:rPr>
        <w:fldChar w:fldCharType="end"/>
      </w:r>
      <w:r>
        <w:rPr>
          <w:rFonts w:hint="eastAsia" w:ascii="Times New Roman" w:hAnsi="Times New Roman" w:eastAsia="仿宋"/>
          <w:color w:val="000000"/>
          <w:kern w:val="0"/>
          <w:sz w:val="24"/>
        </w:rPr>
        <w:t>。</w:t>
      </w:r>
    </w:p>
    <w:p>
      <w:pPr>
        <w:widowControl/>
        <w:spacing w:line="520" w:lineRule="exact"/>
        <w:ind w:left="360" w:leftChars="57" w:hanging="240" w:hangingChars="100"/>
        <w:jc w:val="left"/>
        <w:rPr>
          <w:rFonts w:ascii="Times New Roman" w:hAnsi="Times New Roman" w:eastAsia="仿宋"/>
          <w:color w:val="000000"/>
          <w:kern w:val="0"/>
          <w:sz w:val="24"/>
        </w:rPr>
      </w:pPr>
      <w:r>
        <w:rPr>
          <w:rFonts w:ascii="Times New Roman" w:hAnsi="Times New Roman" w:eastAsia="仿宋"/>
          <w:color w:val="000000"/>
          <w:kern w:val="0"/>
          <w:sz w:val="24"/>
        </w:rPr>
        <w:t>2.</w:t>
      </w:r>
      <w:r>
        <w:rPr>
          <w:rFonts w:ascii="Times New Roman" w:hAnsi="仿宋" w:eastAsia="仿宋"/>
          <w:color w:val="000000"/>
          <w:kern w:val="0"/>
          <w:sz w:val="24"/>
        </w:rPr>
        <w:t>所有参赛选手随后登录大赛官方网站（</w:t>
      </w:r>
      <w:r>
        <w:rPr>
          <w:rFonts w:ascii="Times New Roman" w:hAnsi="Times New Roman" w:eastAsia="仿宋"/>
          <w:sz w:val="24"/>
        </w:rPr>
        <w:t>https://ucc.fltrp.com/</w:t>
      </w:r>
      <w:r>
        <w:rPr>
          <w:rFonts w:ascii="Times New Roman" w:hAnsi="仿宋" w:eastAsia="仿宋"/>
          <w:color w:val="000000"/>
          <w:kern w:val="0"/>
          <w:sz w:val="24"/>
        </w:rPr>
        <w:t>），在大赛官网的</w:t>
      </w:r>
      <w:r>
        <w:rPr>
          <w:rFonts w:ascii="Times New Roman" w:hAnsi="Times New Roman" w:eastAsia="仿宋"/>
          <w:color w:val="000000"/>
          <w:kern w:val="0"/>
          <w:sz w:val="24"/>
        </w:rPr>
        <w:t>“</w:t>
      </w:r>
      <w:r>
        <w:rPr>
          <w:rFonts w:ascii="Times New Roman" w:hAnsi="仿宋" w:eastAsia="仿宋"/>
          <w:color w:val="000000"/>
          <w:kern w:val="0"/>
          <w:sz w:val="24"/>
        </w:rPr>
        <w:t>选手报名</w:t>
      </w:r>
      <w:r>
        <w:rPr>
          <w:rFonts w:ascii="Times New Roman" w:hAnsi="Times New Roman" w:eastAsia="仿宋"/>
          <w:color w:val="000000"/>
          <w:kern w:val="0"/>
          <w:sz w:val="24"/>
        </w:rPr>
        <w:t>/</w:t>
      </w:r>
      <w:r>
        <w:rPr>
          <w:rFonts w:ascii="Times New Roman" w:hAnsi="仿宋" w:eastAsia="仿宋"/>
          <w:color w:val="000000"/>
          <w:kern w:val="0"/>
          <w:sz w:val="24"/>
        </w:rPr>
        <w:t>参赛</w:t>
      </w:r>
      <w:r>
        <w:rPr>
          <w:rFonts w:ascii="Times New Roman" w:hAnsi="Times New Roman" w:eastAsia="仿宋"/>
          <w:color w:val="000000"/>
          <w:kern w:val="0"/>
          <w:sz w:val="24"/>
        </w:rPr>
        <w:t>”</w:t>
      </w:r>
      <w:r>
        <w:rPr>
          <w:rFonts w:ascii="Times New Roman" w:hAnsi="仿宋" w:eastAsia="仿宋"/>
          <w:color w:val="000000"/>
          <w:kern w:val="0"/>
          <w:sz w:val="24"/>
        </w:rPr>
        <w:t>页面进行注册。参赛选手在大赛官网注册时所使用的手机号将作为登录大赛系统领取初赛获奖电子证书的重要认证信息。参赛选手注册的个人信息须准确、真实。如经组委会查证与真实情况不符，将取消其参赛资格。</w:t>
      </w:r>
      <w:r>
        <w:rPr>
          <w:rFonts w:ascii="Times New Roman" w:hAnsi="仿宋" w:eastAsia="仿宋"/>
          <w:b/>
          <w:color w:val="000000"/>
          <w:kern w:val="0"/>
          <w:sz w:val="24"/>
        </w:rPr>
        <w:t>未在大赛官网进行注册、报名的选手将取消参赛资格。</w:t>
      </w:r>
    </w:p>
    <w:p>
      <w:pPr>
        <w:widowControl/>
        <w:spacing w:line="520" w:lineRule="exact"/>
        <w:ind w:firstLine="120" w:firstLineChars="50"/>
        <w:jc w:val="left"/>
        <w:rPr>
          <w:rFonts w:ascii="Times New Roman" w:hAnsi="仿宋" w:eastAsia="仿宋"/>
          <w:sz w:val="24"/>
        </w:rPr>
      </w:pPr>
      <w:r>
        <w:rPr>
          <w:rFonts w:ascii="Times New Roman" w:hAnsi="Times New Roman" w:eastAsia="仿宋"/>
          <w:color w:val="000000"/>
          <w:kern w:val="0"/>
          <w:sz w:val="24"/>
        </w:rPr>
        <w:t>3.</w:t>
      </w:r>
      <w:r>
        <w:rPr>
          <w:rFonts w:ascii="Times New Roman" w:hAnsi="仿宋" w:eastAsia="仿宋"/>
          <w:color w:val="000000"/>
          <w:kern w:val="0"/>
          <w:sz w:val="24"/>
        </w:rPr>
        <w:t>报名截止时间以及人员信息以官网通知和导出名单为准</w:t>
      </w:r>
      <w:r>
        <w:rPr>
          <w:rFonts w:ascii="Times New Roman" w:hAnsi="仿宋" w:eastAsia="仿宋"/>
          <w:kern w:val="0"/>
          <w:sz w:val="24"/>
        </w:rPr>
        <w:t>。</w:t>
      </w:r>
      <w:bookmarkStart w:id="0" w:name="_GoBack"/>
      <w:bookmarkEnd w:id="0"/>
    </w:p>
    <w:p>
      <w:pPr>
        <w:widowControl/>
        <w:spacing w:line="520" w:lineRule="exact"/>
        <w:ind w:left="480" w:hanging="480" w:hangingChars="200"/>
      </w:pPr>
      <w:r>
        <w:rPr>
          <w:rFonts w:ascii="Times New Roman" w:hAnsi="仿宋" w:eastAsia="仿宋"/>
          <w:sz w:val="24"/>
        </w:rPr>
        <w:t>附：《</w:t>
      </w:r>
      <w:r>
        <w:rPr>
          <w:rFonts w:ascii="Times New Roman" w:hAnsi="Times New Roman" w:eastAsia="仿宋"/>
          <w:sz w:val="24"/>
        </w:rPr>
        <w:t>2023</w:t>
      </w:r>
      <w:r>
        <w:rPr>
          <w:rFonts w:ascii="Times New Roman" w:hAnsi="仿宋" w:eastAsia="仿宋"/>
          <w:sz w:val="24"/>
        </w:rPr>
        <w:t>年</w:t>
      </w:r>
      <w:r>
        <w:rPr>
          <w:rFonts w:ascii="Times New Roman" w:hAnsi="Times New Roman" w:eastAsia="仿宋"/>
          <w:sz w:val="24"/>
        </w:rPr>
        <w:t xml:space="preserve"> “</w:t>
      </w:r>
      <w:r>
        <w:rPr>
          <w:rFonts w:ascii="Times New Roman" w:hAnsi="仿宋" w:eastAsia="仿宋"/>
          <w:sz w:val="24"/>
        </w:rPr>
        <w:t>外研社</w:t>
      </w:r>
      <w:r>
        <w:rPr>
          <w:rFonts w:ascii="Times New Roman" w:hAnsi="Times New Roman" w:eastAsia="仿宋"/>
          <w:sz w:val="24"/>
        </w:rPr>
        <w:t>·</w:t>
      </w:r>
      <w:r>
        <w:rPr>
          <w:rFonts w:ascii="Times New Roman" w:hAnsi="仿宋" w:eastAsia="仿宋"/>
          <w:sz w:val="24"/>
        </w:rPr>
        <w:t>国才杯</w:t>
      </w:r>
      <w:r>
        <w:rPr>
          <w:rFonts w:ascii="Times New Roman" w:hAnsi="Times New Roman" w:eastAsia="仿宋"/>
          <w:sz w:val="24"/>
        </w:rPr>
        <w:t>”·“</w:t>
      </w:r>
      <w:r>
        <w:rPr>
          <w:rFonts w:ascii="Times New Roman" w:hAnsi="仿宋" w:eastAsia="仿宋"/>
          <w:sz w:val="24"/>
        </w:rPr>
        <w:t>理解当代中国</w:t>
      </w:r>
      <w:r>
        <w:rPr>
          <w:rFonts w:ascii="Times New Roman" w:hAnsi="Times New Roman" w:eastAsia="仿宋"/>
          <w:sz w:val="24"/>
        </w:rPr>
        <w:t>”</w:t>
      </w:r>
      <w:r>
        <w:rPr>
          <w:rFonts w:ascii="Times New Roman" w:hAnsi="仿宋" w:eastAsia="仿宋"/>
          <w:sz w:val="24"/>
        </w:rPr>
        <w:t>全国大学生外语能力大赛英语笔译大赛陕西国际商贸学院赛区选手报名表》</w:t>
      </w:r>
    </w:p>
    <w:p>
      <w:pPr>
        <w:widowControl/>
        <w:jc w:val="center"/>
        <w:rPr>
          <w:rFonts w:ascii="Times New Roman" w:hAnsi="Times New Roman"/>
          <w:b/>
          <w:bCs/>
          <w:color w:val="000000"/>
          <w:kern w:val="0"/>
          <w:sz w:val="32"/>
          <w:szCs w:val="32"/>
        </w:rPr>
      </w:pPr>
      <w:r>
        <w:rPr>
          <w:rFonts w:hint="eastAsia" w:ascii="宋体" w:hAnsi="宋体"/>
          <w:b/>
          <w:bCs/>
          <w:kern w:val="0"/>
          <w:sz w:val="28"/>
          <w:szCs w:val="28"/>
        </w:rPr>
        <w:t>2023年 “外研社·国才杯”</w:t>
      </w:r>
      <w:r>
        <w:rPr>
          <w:rFonts w:hint="eastAsia" w:ascii="Times New Roman" w:hAnsi="Times New Roman"/>
          <w:b/>
          <w:bCs/>
          <w:kern w:val="0"/>
          <w:sz w:val="28"/>
          <w:szCs w:val="28"/>
        </w:rPr>
        <w:t>“</w:t>
      </w:r>
      <w:r>
        <w:rPr>
          <w:rFonts w:hint="eastAsia" w:ascii="宋体" w:hAnsi="宋体"/>
          <w:b/>
          <w:bCs/>
          <w:kern w:val="0"/>
          <w:sz w:val="28"/>
          <w:szCs w:val="28"/>
        </w:rPr>
        <w:t>理解当代中国”全国大学生外语能力大赛英语笔译大赛陕西国际商贸学院赛区选手报名表</w:t>
      </w:r>
    </w:p>
    <w:tbl>
      <w:tblPr>
        <w:tblStyle w:val="4"/>
        <w:tblW w:w="82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
        <w:gridCol w:w="936"/>
        <w:gridCol w:w="564"/>
        <w:gridCol w:w="1221"/>
        <w:gridCol w:w="1695"/>
        <w:gridCol w:w="1620"/>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0"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936"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选手</w:t>
            </w:r>
          </w:p>
        </w:tc>
        <w:tc>
          <w:tcPr>
            <w:tcW w:w="564"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性别</w:t>
            </w:r>
          </w:p>
        </w:tc>
        <w:tc>
          <w:tcPr>
            <w:tcW w:w="1221"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专业</w:t>
            </w:r>
          </w:p>
        </w:tc>
        <w:tc>
          <w:tcPr>
            <w:tcW w:w="1695"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选手所在学院</w:t>
            </w:r>
          </w:p>
        </w:tc>
        <w:tc>
          <w:tcPr>
            <w:tcW w:w="1620"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选手手机</w:t>
            </w:r>
          </w:p>
        </w:tc>
        <w:tc>
          <w:tcPr>
            <w:tcW w:w="1695"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指导教师姓名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80"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36"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64" w:type="dxa"/>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21" w:type="dxa"/>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695" w:type="dxa"/>
            <w:shd w:val="clear" w:color="000000" w:fill="FFFFFF"/>
            <w:noWrap/>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620" w:type="dxa"/>
            <w:shd w:val="clear" w:color="000000" w:fill="FFFFFF"/>
            <w:noWrap/>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695" w:type="dxa"/>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80"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36"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64" w:type="dxa"/>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21" w:type="dxa"/>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695" w:type="dxa"/>
            <w:shd w:val="clear" w:color="000000" w:fill="FFFFFF"/>
            <w:noWrap/>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620" w:type="dxa"/>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95" w:type="dxa"/>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80"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936"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64" w:type="dxa"/>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21" w:type="dxa"/>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695" w:type="dxa"/>
            <w:shd w:val="clear" w:color="000000" w:fill="FFFFFF"/>
            <w:noWrap/>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620" w:type="dxa"/>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95" w:type="dxa"/>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80"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936" w:type="dxa"/>
            <w:shd w:val="clear" w:color="auto" w:fill="auto"/>
            <w:noWrap/>
            <w:vAlign w:val="center"/>
          </w:tcPr>
          <w:p>
            <w:pPr>
              <w:widowControl/>
              <w:jc w:val="center"/>
              <w:rPr>
                <w:rFonts w:ascii="宋体" w:hAnsi="宋体" w:cs="宋体"/>
                <w:kern w:val="0"/>
                <w:sz w:val="20"/>
                <w:szCs w:val="20"/>
              </w:rPr>
            </w:pPr>
          </w:p>
        </w:tc>
        <w:tc>
          <w:tcPr>
            <w:tcW w:w="564" w:type="dxa"/>
            <w:shd w:val="clear" w:color="000000" w:fill="FFFFFF"/>
            <w:noWrap/>
            <w:vAlign w:val="center"/>
          </w:tcPr>
          <w:p>
            <w:pPr>
              <w:widowControl/>
              <w:jc w:val="center"/>
              <w:rPr>
                <w:rFonts w:ascii="宋体" w:hAnsi="宋体" w:cs="宋体"/>
                <w:kern w:val="0"/>
                <w:sz w:val="20"/>
                <w:szCs w:val="20"/>
              </w:rPr>
            </w:pPr>
          </w:p>
        </w:tc>
        <w:tc>
          <w:tcPr>
            <w:tcW w:w="1221" w:type="dxa"/>
            <w:shd w:val="clear" w:color="000000" w:fill="FFFFFF"/>
            <w:noWrap/>
            <w:vAlign w:val="center"/>
          </w:tcPr>
          <w:p>
            <w:pPr>
              <w:widowControl/>
              <w:jc w:val="center"/>
              <w:rPr>
                <w:rFonts w:ascii="宋体" w:hAnsi="宋体" w:cs="宋体"/>
                <w:kern w:val="0"/>
                <w:sz w:val="20"/>
                <w:szCs w:val="20"/>
              </w:rPr>
            </w:pPr>
          </w:p>
        </w:tc>
        <w:tc>
          <w:tcPr>
            <w:tcW w:w="1695" w:type="dxa"/>
            <w:shd w:val="clear" w:color="000000" w:fill="FFFFFF"/>
            <w:noWrap/>
            <w:vAlign w:val="center"/>
          </w:tcPr>
          <w:p>
            <w:pPr>
              <w:widowControl/>
              <w:jc w:val="left"/>
              <w:rPr>
                <w:rFonts w:ascii="Times New Roman" w:hAnsi="Times New Roman"/>
                <w:kern w:val="0"/>
                <w:sz w:val="20"/>
                <w:szCs w:val="20"/>
              </w:rPr>
            </w:pPr>
          </w:p>
        </w:tc>
        <w:tc>
          <w:tcPr>
            <w:tcW w:w="1620" w:type="dxa"/>
            <w:shd w:val="clear" w:color="000000" w:fill="FFFFFF"/>
            <w:noWrap/>
            <w:vAlign w:val="center"/>
          </w:tcPr>
          <w:p>
            <w:pPr>
              <w:widowControl/>
              <w:jc w:val="left"/>
              <w:rPr>
                <w:rFonts w:ascii="宋体" w:hAnsi="宋体" w:cs="宋体"/>
                <w:kern w:val="0"/>
                <w:sz w:val="20"/>
                <w:szCs w:val="20"/>
              </w:rPr>
            </w:pPr>
          </w:p>
        </w:tc>
        <w:tc>
          <w:tcPr>
            <w:tcW w:w="1695" w:type="dxa"/>
            <w:shd w:val="clear" w:color="000000" w:fill="FFFFFF"/>
            <w:noWrap/>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80"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936" w:type="dxa"/>
            <w:shd w:val="clear" w:color="auto" w:fill="auto"/>
            <w:noWrap/>
            <w:vAlign w:val="center"/>
          </w:tcPr>
          <w:p>
            <w:pPr>
              <w:widowControl/>
              <w:jc w:val="center"/>
              <w:rPr>
                <w:rFonts w:ascii="宋体" w:hAnsi="宋体" w:cs="宋体"/>
                <w:kern w:val="0"/>
                <w:sz w:val="20"/>
                <w:szCs w:val="20"/>
              </w:rPr>
            </w:pPr>
          </w:p>
        </w:tc>
        <w:tc>
          <w:tcPr>
            <w:tcW w:w="564" w:type="dxa"/>
            <w:shd w:val="clear" w:color="000000" w:fill="FFFFFF"/>
            <w:noWrap/>
            <w:vAlign w:val="center"/>
          </w:tcPr>
          <w:p>
            <w:pPr>
              <w:widowControl/>
              <w:jc w:val="center"/>
              <w:rPr>
                <w:rFonts w:ascii="宋体" w:hAnsi="宋体" w:cs="宋体"/>
                <w:kern w:val="0"/>
                <w:sz w:val="20"/>
                <w:szCs w:val="20"/>
              </w:rPr>
            </w:pPr>
          </w:p>
        </w:tc>
        <w:tc>
          <w:tcPr>
            <w:tcW w:w="1221" w:type="dxa"/>
            <w:shd w:val="clear" w:color="000000" w:fill="FFFFFF"/>
            <w:noWrap/>
            <w:vAlign w:val="center"/>
          </w:tcPr>
          <w:p>
            <w:pPr>
              <w:widowControl/>
              <w:jc w:val="center"/>
              <w:rPr>
                <w:rFonts w:ascii="宋体" w:hAnsi="宋体" w:cs="宋体"/>
                <w:kern w:val="0"/>
                <w:sz w:val="20"/>
                <w:szCs w:val="20"/>
              </w:rPr>
            </w:pPr>
          </w:p>
        </w:tc>
        <w:tc>
          <w:tcPr>
            <w:tcW w:w="1695" w:type="dxa"/>
            <w:shd w:val="clear" w:color="000000" w:fill="FFFFFF"/>
            <w:noWrap/>
            <w:vAlign w:val="center"/>
          </w:tcPr>
          <w:p>
            <w:pPr>
              <w:widowControl/>
              <w:jc w:val="left"/>
              <w:rPr>
                <w:rFonts w:ascii="Times New Roman" w:hAnsi="Times New Roman"/>
                <w:kern w:val="0"/>
                <w:sz w:val="20"/>
                <w:szCs w:val="20"/>
              </w:rPr>
            </w:pPr>
          </w:p>
        </w:tc>
        <w:tc>
          <w:tcPr>
            <w:tcW w:w="1620" w:type="dxa"/>
            <w:shd w:val="clear" w:color="000000" w:fill="FFFFFF"/>
            <w:noWrap/>
            <w:vAlign w:val="center"/>
          </w:tcPr>
          <w:p>
            <w:pPr>
              <w:widowControl/>
              <w:jc w:val="left"/>
              <w:rPr>
                <w:rFonts w:ascii="宋体" w:hAnsi="宋体" w:cs="宋体"/>
                <w:kern w:val="0"/>
                <w:sz w:val="20"/>
                <w:szCs w:val="20"/>
              </w:rPr>
            </w:pPr>
          </w:p>
        </w:tc>
        <w:tc>
          <w:tcPr>
            <w:tcW w:w="1695" w:type="dxa"/>
            <w:shd w:val="clear" w:color="000000" w:fill="FFFFFF"/>
            <w:noWrap/>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80"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936" w:type="dxa"/>
            <w:shd w:val="clear" w:color="auto" w:fill="auto"/>
            <w:noWrap/>
            <w:vAlign w:val="center"/>
          </w:tcPr>
          <w:p>
            <w:pPr>
              <w:widowControl/>
              <w:jc w:val="center"/>
              <w:rPr>
                <w:rFonts w:ascii="宋体" w:hAnsi="宋体" w:cs="宋体"/>
                <w:kern w:val="0"/>
                <w:sz w:val="20"/>
                <w:szCs w:val="20"/>
              </w:rPr>
            </w:pPr>
          </w:p>
        </w:tc>
        <w:tc>
          <w:tcPr>
            <w:tcW w:w="564" w:type="dxa"/>
            <w:shd w:val="clear" w:color="000000" w:fill="FFFFFF"/>
            <w:noWrap/>
            <w:vAlign w:val="center"/>
          </w:tcPr>
          <w:p>
            <w:pPr>
              <w:widowControl/>
              <w:jc w:val="center"/>
              <w:rPr>
                <w:rFonts w:ascii="宋体" w:hAnsi="宋体" w:cs="宋体"/>
                <w:kern w:val="0"/>
                <w:sz w:val="20"/>
                <w:szCs w:val="20"/>
              </w:rPr>
            </w:pPr>
          </w:p>
        </w:tc>
        <w:tc>
          <w:tcPr>
            <w:tcW w:w="1221" w:type="dxa"/>
            <w:shd w:val="clear" w:color="000000" w:fill="FFFFFF"/>
            <w:noWrap/>
            <w:vAlign w:val="center"/>
          </w:tcPr>
          <w:p>
            <w:pPr>
              <w:widowControl/>
              <w:jc w:val="center"/>
              <w:rPr>
                <w:rFonts w:ascii="宋体" w:hAnsi="宋体" w:cs="宋体"/>
                <w:kern w:val="0"/>
                <w:sz w:val="20"/>
                <w:szCs w:val="20"/>
              </w:rPr>
            </w:pPr>
          </w:p>
        </w:tc>
        <w:tc>
          <w:tcPr>
            <w:tcW w:w="1695" w:type="dxa"/>
            <w:shd w:val="clear" w:color="000000" w:fill="FFFFFF"/>
            <w:noWrap/>
            <w:vAlign w:val="center"/>
          </w:tcPr>
          <w:p>
            <w:pPr>
              <w:widowControl/>
              <w:jc w:val="left"/>
              <w:rPr>
                <w:rFonts w:ascii="Times New Roman" w:hAnsi="Times New Roman"/>
                <w:kern w:val="0"/>
                <w:sz w:val="20"/>
                <w:szCs w:val="20"/>
              </w:rPr>
            </w:pPr>
          </w:p>
        </w:tc>
        <w:tc>
          <w:tcPr>
            <w:tcW w:w="1620" w:type="dxa"/>
            <w:shd w:val="clear" w:color="000000" w:fill="FFFFFF"/>
            <w:noWrap/>
            <w:vAlign w:val="center"/>
          </w:tcPr>
          <w:p>
            <w:pPr>
              <w:widowControl/>
              <w:jc w:val="left"/>
              <w:rPr>
                <w:rFonts w:ascii="宋体" w:hAnsi="宋体" w:cs="宋体"/>
                <w:kern w:val="0"/>
                <w:sz w:val="20"/>
                <w:szCs w:val="20"/>
              </w:rPr>
            </w:pPr>
          </w:p>
        </w:tc>
        <w:tc>
          <w:tcPr>
            <w:tcW w:w="1695" w:type="dxa"/>
            <w:shd w:val="clear" w:color="000000" w:fill="FFFFFF"/>
            <w:noWrap/>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80"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936" w:type="dxa"/>
            <w:shd w:val="clear" w:color="auto" w:fill="auto"/>
            <w:noWrap/>
            <w:vAlign w:val="center"/>
          </w:tcPr>
          <w:p>
            <w:pPr>
              <w:widowControl/>
              <w:jc w:val="center"/>
              <w:rPr>
                <w:rFonts w:ascii="宋体" w:hAnsi="宋体" w:cs="宋体"/>
                <w:kern w:val="0"/>
                <w:sz w:val="20"/>
                <w:szCs w:val="20"/>
              </w:rPr>
            </w:pPr>
          </w:p>
        </w:tc>
        <w:tc>
          <w:tcPr>
            <w:tcW w:w="564" w:type="dxa"/>
            <w:shd w:val="clear" w:color="000000" w:fill="FFFFFF"/>
            <w:noWrap/>
            <w:vAlign w:val="center"/>
          </w:tcPr>
          <w:p>
            <w:pPr>
              <w:widowControl/>
              <w:jc w:val="center"/>
              <w:rPr>
                <w:rFonts w:ascii="宋体" w:hAnsi="宋体" w:cs="宋体"/>
                <w:kern w:val="0"/>
                <w:sz w:val="20"/>
                <w:szCs w:val="20"/>
              </w:rPr>
            </w:pPr>
          </w:p>
        </w:tc>
        <w:tc>
          <w:tcPr>
            <w:tcW w:w="1221" w:type="dxa"/>
            <w:shd w:val="clear" w:color="000000" w:fill="FFFFFF"/>
            <w:noWrap/>
            <w:vAlign w:val="center"/>
          </w:tcPr>
          <w:p>
            <w:pPr>
              <w:widowControl/>
              <w:jc w:val="center"/>
              <w:rPr>
                <w:rFonts w:ascii="宋体" w:hAnsi="宋体" w:cs="宋体"/>
                <w:kern w:val="0"/>
                <w:sz w:val="20"/>
                <w:szCs w:val="20"/>
              </w:rPr>
            </w:pPr>
          </w:p>
        </w:tc>
        <w:tc>
          <w:tcPr>
            <w:tcW w:w="1695" w:type="dxa"/>
            <w:shd w:val="clear" w:color="000000" w:fill="FFFFFF"/>
            <w:noWrap/>
            <w:vAlign w:val="center"/>
          </w:tcPr>
          <w:p>
            <w:pPr>
              <w:widowControl/>
              <w:jc w:val="left"/>
              <w:rPr>
                <w:rFonts w:ascii="Times New Roman" w:hAnsi="Times New Roman"/>
                <w:kern w:val="0"/>
                <w:sz w:val="20"/>
                <w:szCs w:val="20"/>
              </w:rPr>
            </w:pPr>
          </w:p>
        </w:tc>
        <w:tc>
          <w:tcPr>
            <w:tcW w:w="1620" w:type="dxa"/>
            <w:shd w:val="clear" w:color="000000" w:fill="FFFFFF"/>
            <w:noWrap/>
            <w:vAlign w:val="center"/>
          </w:tcPr>
          <w:p>
            <w:pPr>
              <w:widowControl/>
              <w:jc w:val="left"/>
              <w:rPr>
                <w:rFonts w:ascii="宋体" w:hAnsi="宋体" w:cs="宋体"/>
                <w:kern w:val="0"/>
                <w:sz w:val="20"/>
                <w:szCs w:val="20"/>
              </w:rPr>
            </w:pPr>
          </w:p>
        </w:tc>
        <w:tc>
          <w:tcPr>
            <w:tcW w:w="1695" w:type="dxa"/>
            <w:shd w:val="clear" w:color="000000" w:fill="FFFFFF"/>
            <w:noWrap/>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80"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936" w:type="dxa"/>
            <w:shd w:val="clear" w:color="auto" w:fill="auto"/>
            <w:noWrap/>
            <w:vAlign w:val="center"/>
          </w:tcPr>
          <w:p>
            <w:pPr>
              <w:widowControl/>
              <w:jc w:val="center"/>
              <w:rPr>
                <w:rFonts w:ascii="宋体" w:hAnsi="宋体" w:cs="宋体"/>
                <w:kern w:val="0"/>
                <w:sz w:val="20"/>
                <w:szCs w:val="20"/>
              </w:rPr>
            </w:pPr>
          </w:p>
        </w:tc>
        <w:tc>
          <w:tcPr>
            <w:tcW w:w="564" w:type="dxa"/>
            <w:shd w:val="clear" w:color="000000" w:fill="FFFFFF"/>
            <w:noWrap/>
            <w:vAlign w:val="center"/>
          </w:tcPr>
          <w:p>
            <w:pPr>
              <w:widowControl/>
              <w:jc w:val="center"/>
              <w:rPr>
                <w:rFonts w:ascii="宋体" w:hAnsi="宋体" w:cs="宋体"/>
                <w:kern w:val="0"/>
                <w:sz w:val="20"/>
                <w:szCs w:val="20"/>
              </w:rPr>
            </w:pPr>
          </w:p>
        </w:tc>
        <w:tc>
          <w:tcPr>
            <w:tcW w:w="1221" w:type="dxa"/>
            <w:shd w:val="clear" w:color="000000" w:fill="FFFFFF"/>
            <w:noWrap/>
            <w:vAlign w:val="center"/>
          </w:tcPr>
          <w:p>
            <w:pPr>
              <w:widowControl/>
              <w:jc w:val="center"/>
              <w:rPr>
                <w:rFonts w:ascii="宋体" w:hAnsi="宋体" w:cs="宋体"/>
                <w:kern w:val="0"/>
                <w:sz w:val="20"/>
                <w:szCs w:val="20"/>
              </w:rPr>
            </w:pPr>
          </w:p>
        </w:tc>
        <w:tc>
          <w:tcPr>
            <w:tcW w:w="1695" w:type="dxa"/>
            <w:shd w:val="clear" w:color="000000" w:fill="FFFFFF"/>
            <w:noWrap/>
            <w:vAlign w:val="center"/>
          </w:tcPr>
          <w:p>
            <w:pPr>
              <w:widowControl/>
              <w:jc w:val="left"/>
              <w:rPr>
                <w:rFonts w:ascii="Times New Roman" w:hAnsi="Times New Roman"/>
                <w:kern w:val="0"/>
                <w:sz w:val="20"/>
                <w:szCs w:val="20"/>
              </w:rPr>
            </w:pPr>
          </w:p>
        </w:tc>
        <w:tc>
          <w:tcPr>
            <w:tcW w:w="1620" w:type="dxa"/>
            <w:shd w:val="clear" w:color="000000" w:fill="FFFFFF"/>
            <w:noWrap/>
            <w:vAlign w:val="center"/>
          </w:tcPr>
          <w:p>
            <w:pPr>
              <w:widowControl/>
              <w:jc w:val="left"/>
              <w:rPr>
                <w:rFonts w:ascii="宋体" w:hAnsi="宋体" w:cs="宋体"/>
                <w:kern w:val="0"/>
                <w:sz w:val="20"/>
                <w:szCs w:val="20"/>
              </w:rPr>
            </w:pPr>
          </w:p>
        </w:tc>
        <w:tc>
          <w:tcPr>
            <w:tcW w:w="1695" w:type="dxa"/>
            <w:shd w:val="clear" w:color="000000" w:fill="FFFFFF"/>
            <w:noWrap/>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80"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936" w:type="dxa"/>
            <w:shd w:val="clear" w:color="auto" w:fill="auto"/>
            <w:noWrap/>
            <w:vAlign w:val="center"/>
          </w:tcPr>
          <w:p>
            <w:pPr>
              <w:widowControl/>
              <w:jc w:val="center"/>
              <w:rPr>
                <w:rFonts w:ascii="宋体" w:hAnsi="宋体" w:cs="宋体"/>
                <w:kern w:val="0"/>
                <w:sz w:val="20"/>
                <w:szCs w:val="20"/>
              </w:rPr>
            </w:pPr>
          </w:p>
        </w:tc>
        <w:tc>
          <w:tcPr>
            <w:tcW w:w="564" w:type="dxa"/>
            <w:shd w:val="clear" w:color="000000" w:fill="FFFFFF"/>
            <w:noWrap/>
            <w:vAlign w:val="center"/>
          </w:tcPr>
          <w:p>
            <w:pPr>
              <w:widowControl/>
              <w:jc w:val="center"/>
              <w:rPr>
                <w:rFonts w:ascii="宋体" w:hAnsi="宋体" w:cs="宋体"/>
                <w:kern w:val="0"/>
                <w:sz w:val="20"/>
                <w:szCs w:val="20"/>
              </w:rPr>
            </w:pPr>
          </w:p>
        </w:tc>
        <w:tc>
          <w:tcPr>
            <w:tcW w:w="1221" w:type="dxa"/>
            <w:shd w:val="clear" w:color="000000" w:fill="FFFFFF"/>
            <w:noWrap/>
            <w:vAlign w:val="center"/>
          </w:tcPr>
          <w:p>
            <w:pPr>
              <w:widowControl/>
              <w:jc w:val="center"/>
              <w:rPr>
                <w:rFonts w:ascii="宋体" w:hAnsi="宋体" w:cs="宋体"/>
                <w:kern w:val="0"/>
                <w:sz w:val="20"/>
                <w:szCs w:val="20"/>
              </w:rPr>
            </w:pPr>
          </w:p>
        </w:tc>
        <w:tc>
          <w:tcPr>
            <w:tcW w:w="1695" w:type="dxa"/>
            <w:shd w:val="clear" w:color="000000" w:fill="FFFFFF"/>
            <w:noWrap/>
            <w:vAlign w:val="center"/>
          </w:tcPr>
          <w:p>
            <w:pPr>
              <w:widowControl/>
              <w:jc w:val="left"/>
              <w:rPr>
                <w:rFonts w:ascii="Times New Roman" w:hAnsi="Times New Roman"/>
                <w:kern w:val="0"/>
                <w:sz w:val="20"/>
                <w:szCs w:val="20"/>
              </w:rPr>
            </w:pPr>
          </w:p>
        </w:tc>
        <w:tc>
          <w:tcPr>
            <w:tcW w:w="1620" w:type="dxa"/>
            <w:shd w:val="clear" w:color="000000" w:fill="FFFFFF"/>
            <w:noWrap/>
            <w:vAlign w:val="center"/>
          </w:tcPr>
          <w:p>
            <w:pPr>
              <w:widowControl/>
              <w:jc w:val="left"/>
              <w:rPr>
                <w:rFonts w:ascii="宋体" w:hAnsi="宋体" w:cs="宋体"/>
                <w:kern w:val="0"/>
                <w:sz w:val="20"/>
                <w:szCs w:val="20"/>
              </w:rPr>
            </w:pPr>
          </w:p>
        </w:tc>
        <w:tc>
          <w:tcPr>
            <w:tcW w:w="1695" w:type="dxa"/>
            <w:shd w:val="clear" w:color="000000" w:fill="FFFFFF"/>
            <w:noWrap/>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80"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936" w:type="dxa"/>
            <w:shd w:val="clear" w:color="auto" w:fill="auto"/>
            <w:noWrap/>
            <w:vAlign w:val="center"/>
          </w:tcPr>
          <w:p>
            <w:pPr>
              <w:widowControl/>
              <w:jc w:val="center"/>
              <w:rPr>
                <w:rFonts w:ascii="宋体" w:hAnsi="宋体" w:cs="宋体"/>
                <w:kern w:val="0"/>
                <w:sz w:val="20"/>
                <w:szCs w:val="20"/>
              </w:rPr>
            </w:pPr>
          </w:p>
        </w:tc>
        <w:tc>
          <w:tcPr>
            <w:tcW w:w="564" w:type="dxa"/>
            <w:shd w:val="clear" w:color="000000" w:fill="FFFFFF"/>
            <w:noWrap/>
            <w:vAlign w:val="center"/>
          </w:tcPr>
          <w:p>
            <w:pPr>
              <w:widowControl/>
              <w:jc w:val="center"/>
              <w:rPr>
                <w:rFonts w:ascii="宋体" w:hAnsi="宋体" w:cs="宋体"/>
                <w:kern w:val="0"/>
                <w:sz w:val="20"/>
                <w:szCs w:val="20"/>
              </w:rPr>
            </w:pPr>
          </w:p>
        </w:tc>
        <w:tc>
          <w:tcPr>
            <w:tcW w:w="1221" w:type="dxa"/>
            <w:shd w:val="clear" w:color="000000" w:fill="FFFFFF"/>
            <w:noWrap/>
            <w:vAlign w:val="center"/>
          </w:tcPr>
          <w:p>
            <w:pPr>
              <w:widowControl/>
              <w:jc w:val="center"/>
              <w:rPr>
                <w:rFonts w:ascii="宋体" w:hAnsi="宋体" w:cs="宋体"/>
                <w:kern w:val="0"/>
                <w:sz w:val="20"/>
                <w:szCs w:val="20"/>
              </w:rPr>
            </w:pPr>
          </w:p>
        </w:tc>
        <w:tc>
          <w:tcPr>
            <w:tcW w:w="1695" w:type="dxa"/>
            <w:shd w:val="clear" w:color="000000" w:fill="FFFFFF"/>
            <w:noWrap/>
            <w:vAlign w:val="center"/>
          </w:tcPr>
          <w:p>
            <w:pPr>
              <w:widowControl/>
              <w:jc w:val="left"/>
              <w:rPr>
                <w:rFonts w:ascii="Times New Roman" w:hAnsi="Times New Roman"/>
                <w:kern w:val="0"/>
                <w:sz w:val="20"/>
                <w:szCs w:val="20"/>
              </w:rPr>
            </w:pPr>
          </w:p>
        </w:tc>
        <w:tc>
          <w:tcPr>
            <w:tcW w:w="1620" w:type="dxa"/>
            <w:shd w:val="clear" w:color="000000" w:fill="FFFFFF"/>
            <w:noWrap/>
            <w:vAlign w:val="center"/>
          </w:tcPr>
          <w:p>
            <w:pPr>
              <w:widowControl/>
              <w:jc w:val="left"/>
              <w:rPr>
                <w:rFonts w:ascii="宋体" w:hAnsi="宋体" w:cs="宋体"/>
                <w:kern w:val="0"/>
                <w:sz w:val="20"/>
                <w:szCs w:val="20"/>
              </w:rPr>
            </w:pPr>
          </w:p>
        </w:tc>
        <w:tc>
          <w:tcPr>
            <w:tcW w:w="1695" w:type="dxa"/>
            <w:shd w:val="clear" w:color="000000" w:fill="FFFFFF"/>
            <w:noWrap/>
            <w:vAlign w:val="center"/>
          </w:tcPr>
          <w:p>
            <w:pPr>
              <w:widowControl/>
              <w:jc w:val="center"/>
              <w:rPr>
                <w:rFonts w:ascii="宋体" w:hAnsi="宋体" w:cs="宋体"/>
                <w:kern w:val="0"/>
                <w:sz w:val="20"/>
                <w:szCs w:val="2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AzNjliZTdmZjg4MTlmZDc2ZjA0ZWFlMjllZjJkZjUifQ=="/>
  </w:docVars>
  <w:rsids>
    <w:rsidRoot w:val="00BE0488"/>
    <w:rsid w:val="00066B3F"/>
    <w:rsid w:val="009B3A6B"/>
    <w:rsid w:val="00AE4C3B"/>
    <w:rsid w:val="00BE0488"/>
    <w:rsid w:val="00FE03FF"/>
    <w:rsid w:val="02DF23B3"/>
    <w:rsid w:val="036746A9"/>
    <w:rsid w:val="03E04EF9"/>
    <w:rsid w:val="0A846EA6"/>
    <w:rsid w:val="0B126687"/>
    <w:rsid w:val="0CD81BE1"/>
    <w:rsid w:val="0D8A245E"/>
    <w:rsid w:val="10BC7123"/>
    <w:rsid w:val="10E02E12"/>
    <w:rsid w:val="15D12032"/>
    <w:rsid w:val="18CA05A1"/>
    <w:rsid w:val="1D3B18A7"/>
    <w:rsid w:val="1E6557AD"/>
    <w:rsid w:val="1FE36420"/>
    <w:rsid w:val="2D872B3B"/>
    <w:rsid w:val="2EB03061"/>
    <w:rsid w:val="30CB3A99"/>
    <w:rsid w:val="334C00D8"/>
    <w:rsid w:val="33BA65E5"/>
    <w:rsid w:val="3743284E"/>
    <w:rsid w:val="37730F86"/>
    <w:rsid w:val="42826A66"/>
    <w:rsid w:val="42B75819"/>
    <w:rsid w:val="43D1290A"/>
    <w:rsid w:val="43EE7018"/>
    <w:rsid w:val="4D9C1893"/>
    <w:rsid w:val="50D44F10"/>
    <w:rsid w:val="55D53DD2"/>
    <w:rsid w:val="58B77EC9"/>
    <w:rsid w:val="58F04676"/>
    <w:rsid w:val="5AAC3332"/>
    <w:rsid w:val="5D0130C0"/>
    <w:rsid w:val="5D4336AB"/>
    <w:rsid w:val="5FF3023D"/>
    <w:rsid w:val="600D4872"/>
    <w:rsid w:val="61F555BE"/>
    <w:rsid w:val="6252522F"/>
    <w:rsid w:val="67984EAD"/>
    <w:rsid w:val="6B6A2B79"/>
    <w:rsid w:val="6BC152D8"/>
    <w:rsid w:val="6D723F67"/>
    <w:rsid w:val="6DEE7A91"/>
    <w:rsid w:val="6F0155A2"/>
    <w:rsid w:val="6F963F3C"/>
    <w:rsid w:val="76937428"/>
    <w:rsid w:val="7E206948"/>
    <w:rsid w:val="7F076C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563C1" w:themeColor="hyperlink"/>
      <w:u w:val="single"/>
    </w:rPr>
  </w:style>
  <w:style w:type="character" w:customStyle="1" w:styleId="7">
    <w:name w:val="font11"/>
    <w:basedOn w:val="5"/>
    <w:qFormat/>
    <w:uiPriority w:val="0"/>
    <w:rPr>
      <w:rFonts w:hint="default" w:ascii="Times New Roman" w:hAnsi="Times New Roman" w:cs="Times New Roman"/>
      <w:b/>
      <w:bCs/>
      <w:color w:val="000000"/>
      <w:sz w:val="32"/>
      <w:szCs w:val="32"/>
      <w:u w:val="none"/>
    </w:rPr>
  </w:style>
  <w:style w:type="character" w:customStyle="1" w:styleId="8">
    <w:name w:val="页眉 Char"/>
    <w:basedOn w:val="5"/>
    <w:link w:val="3"/>
    <w:qFormat/>
    <w:uiPriority w:val="0"/>
    <w:rPr>
      <w:rFonts w:ascii="Calibri" w:hAnsi="Calibri"/>
      <w:kern w:val="2"/>
      <w:sz w:val="18"/>
      <w:szCs w:val="18"/>
    </w:rPr>
  </w:style>
  <w:style w:type="character" w:customStyle="1" w:styleId="9">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904</Words>
  <Characters>1006</Characters>
  <Lines>10</Lines>
  <Paragraphs>2</Paragraphs>
  <TotalTime>11</TotalTime>
  <ScaleCrop>false</ScaleCrop>
  <LinksUpToDate>false</LinksUpToDate>
  <CharactersWithSpaces>1034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Gone</cp:lastModifiedBy>
  <dcterms:modified xsi:type="dcterms:W3CDTF">2023-06-21T08:48:26Z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08A30DC1C79644A78A02BCD6ED442D57_12</vt:lpwstr>
  </property>
</Properties>
</file>