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陕西国际商贸学院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2022-2023学年第二学期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混合式课程拟认定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结果一览表</w:t>
      </w:r>
    </w:p>
    <w:tbl>
      <w:tblPr>
        <w:tblStyle w:val="3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525"/>
        <w:gridCol w:w="2283"/>
        <w:gridCol w:w="3022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汇报人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汇报单位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课程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认定结果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王霞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张艳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品牌管理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赵小芬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创业基础与实务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李丹丹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财务大数据分析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刘包产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崔利昆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外贸英语听说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高洁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郭静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赵佰儒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高级英语II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戈岐明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金融风险管理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吴磊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时装艺术学院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景观模型制作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赵亚萍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pacing w:val="1"/>
                <w:w w:val="63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pacing w:val="0"/>
                <w:w w:val="63"/>
                <w:kern w:val="0"/>
                <w:sz w:val="24"/>
                <w:szCs w:val="24"/>
                <w:u w:val="none"/>
                <w:lang w:val="en-US" w:eastAsia="zh-CN" w:bidi="ar"/>
              </w:rPr>
              <w:t>论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pacing w:val="1"/>
                <w:w w:val="6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李维强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乒乓球选修课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杜蓓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齐攀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pacing w:val="4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大学生职业发展与就业指导I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pacing w:val="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pacing w:val="4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袁春萍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温馥荧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pacing w:val="0"/>
                <w:w w:val="98"/>
                <w:kern w:val="0"/>
                <w:sz w:val="24"/>
                <w:szCs w:val="24"/>
                <w:u w:val="none"/>
                <w:lang w:val="en-US" w:eastAsia="zh-CN" w:bidi="ar"/>
              </w:rPr>
              <w:t>学前儿童语言教育与活动指导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pacing w:val="0"/>
                <w:w w:val="9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张志新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时装艺术学院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服装结构制图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边汝平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电子设计自动化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李雨庭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中国当代文学II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宋东峰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仿宋"/>
                <w:sz w:val="24"/>
                <w:szCs w:val="24"/>
                <w:lang w:val="en-US" w:eastAsia="zh-CN" w:bidi="ar"/>
              </w:rPr>
              <w:t>NoSQL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薄晓仕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大学体育-羽毛球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王鹏远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高职学院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100" w:right="1519" w:bottom="1100" w:left="151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ZTk3N2EwMDBlNjc2N2RkNzZiMjVhNTNkNmU4ZDMifQ=="/>
  </w:docVars>
  <w:rsids>
    <w:rsidRoot w:val="2FE16A7C"/>
    <w:rsid w:val="01157C5D"/>
    <w:rsid w:val="1ADB5D73"/>
    <w:rsid w:val="1DB30BE0"/>
    <w:rsid w:val="2FE1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494</Characters>
  <Lines>0</Lines>
  <Paragraphs>0</Paragraphs>
  <TotalTime>4</TotalTime>
  <ScaleCrop>false</ScaleCrop>
  <LinksUpToDate>false</LinksUpToDate>
  <CharactersWithSpaces>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2023-06-30T01:37:00Z</dcterms:created>
  <dc:creator>王小蒙 </dc:creator>
  <cp:lastModifiedBy>教务处收发文</cp:lastModifiedBy>
  <cp:lastPrinted>2023-06-30T01:43:00Z</cp:lastPrinted>
  <dcterms:modified xsi:type="dcterms:W3CDTF">2023-07-03T08:19:56Z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9150F8C36FBF4BE8A75687B1B387F5E5_13</vt:lpwstr>
  </property>
</Properties>
</file>