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480" w:lineRule="auto"/>
        <w:jc w:val="center"/>
        <w:rPr>
          <w:b/>
          <w:bCs/>
          <w:color w:val="4E4E4E"/>
          <w:sz w:val="32"/>
          <w:szCs w:val="32"/>
        </w:rPr>
      </w:pPr>
      <w:r>
        <w:rPr>
          <w:rFonts w:ascii="宋体" w:hAnsi="宋体" w:eastAsia="宋体" w:cs="宋体"/>
          <w:b/>
          <w:bCs/>
          <w:color w:val="4E4E4E"/>
          <w:kern w:val="0"/>
          <w:sz w:val="32"/>
          <w:szCs w:val="32"/>
          <w:bdr w:val="none" w:color="auto" w:sz="0" w:space="0"/>
          <w:lang w:val="en-US" w:eastAsia="zh-CN" w:bidi="ar"/>
        </w:rPr>
        <w:t>陕西省普通高等学校新设专业建设标准</w:t>
      </w:r>
      <w:bookmarkStart w:id="0" w:name="_GoBack"/>
      <w:bookmarkEnd w:id="0"/>
    </w:p>
    <w:tbl>
      <w:tblPr>
        <w:tblW w:w="13677" w:type="dxa"/>
        <w:jc w:val="center"/>
        <w:tblCellSpacing w:w="0" w:type="dxa"/>
        <w:tblInd w:w="1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462"/>
        <w:gridCol w:w="9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1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评价要点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1.专业定位与培养方案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 专业定位*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专业定位适应国家和我省经济社会发展需要或行业企业发展需求，符合学校发展定位；专业建设指导思想明确，思路清晰。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 培养方案*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培养方案先进、规范、可操作性强。培养目标符合专业定位；能够遵循人才成长规律和教育教学规律，实施科学、合理的人才培养模式。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2．专业师资队伍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2.1结构与数量*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建设了一支稳定的、专兼结合的专业师资队伍；师资队伍年龄、职称等结构合理；70%以上专任教师专业背景与该专业相近；数量上能够很好地满足教学需要。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 专业带头人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至少有一名具有高级职称的专任教师担任专业带头人；近三年来，专业带头人主要承担与该专业相关的课程教学；主持过与本专业相关的校级（含）以上教研或科研项目；在专业建设方面作用明显。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 师资培养*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依据专业建设规划制订了科学、可行的师资培养计划并实施，效果显著；鼓励青年教师提高教学质量和业务水平的政策与措施得当、有力，并取得了一定效果。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 教学基本建设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 实践教学条件*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建设了能够满足专业教学需要的专业实验室，实验设备及台套数能够保证专业教学需要；重视校外实践教学基地建设，效果好；专任教师有相关行业从业经历，能够保证实践教学质量。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 教学资源建设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课程大纲，教材、课件、讲义、教案等教学资源建设符合培养目标要求，科学、合理、可行；专业图书文献资源能够满足教学需要。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 专业建设经费*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专业建设经费落实到位，能够满足专业建设需要。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4．教学质量保障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4.1 质量监控制度体系*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建立了比较完善的教学质量监控制度体系，对教学各个环节的质量监控措施有力，教学秩序、教学质量有保障。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4E4E4E"/>
                <w:sz w:val="18"/>
                <w:szCs w:val="18"/>
              </w:rPr>
            </w:pP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 质量评价与反馈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建立了涵盖教学各个环节、多角度的教学质量评价与反馈机制，质量评价措施有力，实施效果好。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5.教学质量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5.1人才培养质量*</w:t>
            </w:r>
          </w:p>
        </w:tc>
        <w:tc>
          <w:tcPr>
            <w:tcW w:w="9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color w:val="4E4E4E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学生的专业素养和综合素质培养质量高。公开发表过学术论文/获得专利,有校级及以上学科竞赛获奖；或承担过省级（含）以上大学生创新创业训练计划项目；或取得了一定数量的行业证书。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480" w:lineRule="auto"/>
        <w:jc w:val="left"/>
        <w:rPr>
          <w:color w:val="4E4E4E"/>
          <w:sz w:val="21"/>
          <w:szCs w:val="21"/>
        </w:rPr>
      </w:pPr>
      <w:r>
        <w:rPr>
          <w:rFonts w:ascii="宋体" w:hAnsi="宋体" w:eastAsia="宋体" w:cs="宋体"/>
          <w:color w:val="4E4E4E"/>
          <w:kern w:val="0"/>
          <w:sz w:val="21"/>
          <w:szCs w:val="21"/>
          <w:bdr w:val="none" w:color="auto" w:sz="0" w:space="0"/>
          <w:lang w:val="en-US" w:eastAsia="zh-CN" w:bidi="ar"/>
        </w:rPr>
        <w:t>说明：1．本标准共设置二级指标11项，其中带“*”的为重要指标，共8项；符合评价要点的评价等级为A，不符合的为B。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480" w:lineRule="auto"/>
        <w:jc w:val="left"/>
        <w:rPr>
          <w:color w:val="4E4E4E"/>
          <w:sz w:val="21"/>
          <w:szCs w:val="21"/>
        </w:rPr>
      </w:pPr>
      <w:r>
        <w:rPr>
          <w:rFonts w:hint="eastAsia" w:ascii="宋体" w:hAnsi="宋体" w:eastAsia="宋体" w:cs="宋体"/>
          <w:color w:val="4E4E4E"/>
          <w:kern w:val="0"/>
          <w:sz w:val="21"/>
          <w:szCs w:val="21"/>
          <w:bdr w:val="none" w:color="auto" w:sz="0" w:space="0"/>
          <w:lang w:val="en-US" w:eastAsia="zh-CN" w:bidi="ar"/>
        </w:rPr>
        <w:t xml:space="preserve">     </w:t>
      </w:r>
      <w:r>
        <w:rPr>
          <w:rFonts w:ascii="宋体" w:hAnsi="宋体" w:eastAsia="宋体" w:cs="宋体"/>
          <w:color w:val="4E4E4E"/>
          <w:kern w:val="0"/>
          <w:sz w:val="21"/>
          <w:szCs w:val="21"/>
          <w:bdr w:val="none" w:color="auto" w:sz="0" w:space="0"/>
          <w:lang w:val="en-US" w:eastAsia="zh-CN" w:bidi="ar"/>
        </w:rPr>
        <w:t>2．检查结论分为合格、需要整改、不合格三个等级：合格标准为：A≥9，其中重要指标必须全部为A。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0D98"/>
    <w:rsid w:val="2C960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34242"/>
      <w:u w:val="none"/>
    </w:rPr>
  </w:style>
  <w:style w:type="character" w:styleId="4">
    <w:name w:val="Hyperlink"/>
    <w:basedOn w:val="2"/>
    <w:uiPriority w:val="0"/>
    <w:rPr>
      <w:color w:val="43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2016-09-22T01:18:00Z</dcterms:created>
  <dc:creator>Administrator</dc:creator>
  <cp:lastModifiedBy>Administrator</cp:lastModifiedBy>
  <cp:lastPrinted>2016-09-22T01:20:03Z</cp:lastPrinted>
  <dcterms:modified xsi:type="dcterms:W3CDTF">2016-09-22T01:22:56Z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