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陕西国际商贸学院本科</w:t>
      </w:r>
      <w:r>
        <w:rPr>
          <w:rFonts w:hint="eastAsia" w:eastAsia="方正小标宋简体"/>
          <w:sz w:val="36"/>
          <w:szCs w:val="36"/>
          <w:lang w:val="en-US" w:eastAsia="zh-CN"/>
        </w:rPr>
        <w:t>第二学位专业人才</w:t>
      </w:r>
      <w:r>
        <w:rPr>
          <w:rFonts w:eastAsia="方正小标宋简体"/>
          <w:sz w:val="36"/>
          <w:szCs w:val="36"/>
        </w:rPr>
        <w:t>培养方案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eastAsia="黑体"/>
          <w:b w:val="0"/>
          <w:bCs/>
          <w:sz w:val="32"/>
          <w:szCs w:val="32"/>
        </w:rPr>
      </w:pPr>
      <w:r>
        <w:rPr>
          <w:rFonts w:eastAsia="黑体"/>
          <w:b w:val="0"/>
          <w:bCs/>
          <w:sz w:val="32"/>
          <w:szCs w:val="32"/>
        </w:rPr>
        <w:t>**专业人才培养方案</w:t>
      </w:r>
    </w:p>
    <w:p>
      <w:pPr>
        <w:spacing w:line="36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制定标准依据：</w:t>
      </w:r>
    </w:p>
    <w:p>
      <w:pPr>
        <w:spacing w:line="360" w:lineRule="auto"/>
        <w:ind w:firstLine="420" w:firstLineChars="200"/>
        <w:rPr>
          <w:rFonts w:eastAsia="仿宋_GB2312"/>
          <w:szCs w:val="21"/>
        </w:rPr>
      </w:pPr>
      <w:r>
        <w:rPr>
          <w:rFonts w:eastAsia="仿宋_GB2312"/>
          <w:szCs w:val="21"/>
        </w:rPr>
        <w:t>（1）2018版《XXX教学质量国家标准》</w:t>
      </w:r>
    </w:p>
    <w:p>
      <w:pPr>
        <w:widowControl/>
        <w:numPr>
          <w:ilvl w:val="0"/>
          <w:numId w:val="1"/>
        </w:numPr>
        <w:spacing w:line="360" w:lineRule="auto"/>
        <w:ind w:firstLine="420" w:firstLineChars="200"/>
        <w:jc w:val="left"/>
        <w:rPr>
          <w:rFonts w:eastAsia="仿宋_GB2312"/>
          <w:szCs w:val="21"/>
        </w:rPr>
      </w:pPr>
      <w:r>
        <w:rPr>
          <w:rFonts w:eastAsia="仿宋_GB2312"/>
          <w:szCs w:val="21"/>
        </w:rPr>
        <w:t>教育部高等教育教学评估中心《工程教育质量认证标准—华盛顿协议标准》</w:t>
      </w:r>
    </w:p>
    <w:p>
      <w:pPr>
        <w:pStyle w:val="6"/>
        <w:spacing w:after="0" w:line="360" w:lineRule="auto"/>
        <w:ind w:firstLine="420"/>
        <w:rPr>
          <w:rFonts w:ascii="Times New Roman" w:hAnsi="Times New Roman" w:eastAsia="黑体" w:cs="Times New Roman"/>
          <w:sz w:val="21"/>
          <w:szCs w:val="21"/>
          <w:lang w:eastAsia="zh-CN"/>
        </w:rPr>
      </w:pPr>
      <w:r>
        <w:rPr>
          <w:rFonts w:ascii="Times New Roman" w:hAnsi="Times New Roman" w:eastAsia="黑体" w:cs="Times New Roman"/>
          <w:sz w:val="21"/>
          <w:szCs w:val="21"/>
          <w:lang w:eastAsia="zh-CN"/>
        </w:rPr>
        <w:t>专业代码：</w:t>
      </w:r>
    </w:p>
    <w:p>
      <w:pPr>
        <w:pStyle w:val="6"/>
        <w:spacing w:after="0" w:line="360" w:lineRule="auto"/>
        <w:ind w:firstLine="420"/>
        <w:rPr>
          <w:rFonts w:ascii="Times New Roman" w:hAnsi="Times New Roman" w:eastAsia="黑体" w:cs="Times New Roman"/>
          <w:sz w:val="21"/>
          <w:szCs w:val="21"/>
          <w:lang w:eastAsia="zh-CN"/>
        </w:rPr>
      </w:pPr>
      <w:r>
        <w:rPr>
          <w:rFonts w:ascii="Times New Roman" w:hAnsi="Times New Roman" w:eastAsia="黑体" w:cs="Times New Roman"/>
          <w:sz w:val="21"/>
          <w:szCs w:val="21"/>
          <w:lang w:eastAsia="zh-CN"/>
        </w:rPr>
        <w:t>学科门类：</w:t>
      </w:r>
    </w:p>
    <w:p>
      <w:pPr>
        <w:pStyle w:val="6"/>
        <w:spacing w:after="0" w:line="360" w:lineRule="auto"/>
        <w:ind w:firstLine="420"/>
        <w:rPr>
          <w:rFonts w:ascii="Times New Roman" w:hAnsi="Times New Roman" w:eastAsia="黑体" w:cs="Times New Roman"/>
          <w:sz w:val="21"/>
          <w:szCs w:val="21"/>
          <w:lang w:eastAsia="zh-CN"/>
        </w:rPr>
      </w:pPr>
      <w:r>
        <w:rPr>
          <w:rFonts w:ascii="Times New Roman" w:hAnsi="Times New Roman" w:eastAsia="黑体" w:cs="Times New Roman"/>
          <w:sz w:val="21"/>
          <w:szCs w:val="21"/>
          <w:lang w:eastAsia="zh-CN"/>
        </w:rPr>
        <w:t>专业方向设置：</w:t>
      </w:r>
    </w:p>
    <w:p>
      <w:pPr>
        <w:pStyle w:val="6"/>
        <w:spacing w:after="0" w:line="360" w:lineRule="auto"/>
        <w:ind w:firstLine="420"/>
        <w:rPr>
          <w:rFonts w:ascii="Times New Roman" w:hAnsi="Times New Roman" w:eastAsia="黑体" w:cs="Times New Roman"/>
          <w:sz w:val="21"/>
          <w:szCs w:val="21"/>
          <w:lang w:eastAsia="zh-CN"/>
        </w:rPr>
      </w:pPr>
      <w:r>
        <w:rPr>
          <w:rFonts w:ascii="Times New Roman" w:hAnsi="Times New Roman" w:eastAsia="黑体" w:cs="Times New Roman"/>
          <w:sz w:val="21"/>
          <w:szCs w:val="21"/>
          <w:lang w:eastAsia="zh-CN"/>
        </w:rPr>
        <w:t>授予学位：</w:t>
      </w:r>
    </w:p>
    <w:p>
      <w:pPr>
        <w:pStyle w:val="6"/>
        <w:numPr>
          <w:ilvl w:val="0"/>
          <w:numId w:val="2"/>
        </w:numPr>
        <w:ind w:firstLine="48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培养目标</w:t>
      </w:r>
    </w:p>
    <w:p>
      <w:pPr>
        <w:pStyle w:val="6"/>
        <w:numPr>
          <w:ilvl w:val="0"/>
          <w:numId w:val="2"/>
        </w:numPr>
        <w:ind w:firstLine="48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  <w:lang w:eastAsia="zh-CN"/>
        </w:rPr>
        <w:t>毕业要求（包括知识、能力、素质）</w:t>
      </w:r>
    </w:p>
    <w:p>
      <w:pPr>
        <w:pStyle w:val="6"/>
        <w:ind w:firstLine="48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三</w:t>
      </w:r>
      <w:r>
        <w:rPr>
          <w:rFonts w:ascii="Times New Roman" w:hAnsi="Times New Roman" w:eastAsia="黑体" w:cs="Times New Roman"/>
          <w:sz w:val="24"/>
          <w:szCs w:val="24"/>
          <w:lang w:eastAsia="zh-CN"/>
        </w:rPr>
        <w:t>、主干学科与主要课程</w:t>
      </w:r>
    </w:p>
    <w:p>
      <w:pPr>
        <w:pStyle w:val="6"/>
        <w:widowControl w:val="0"/>
        <w:spacing w:after="0" w:line="360" w:lineRule="auto"/>
        <w:ind w:firstLine="42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1.主干学科</w:t>
      </w:r>
    </w:p>
    <w:p>
      <w:pPr>
        <w:pStyle w:val="6"/>
        <w:widowControl w:val="0"/>
        <w:spacing w:after="0" w:line="360" w:lineRule="auto"/>
        <w:ind w:firstLine="42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本专业所属主干学科；</w:t>
      </w:r>
    </w:p>
    <w:p>
      <w:pPr>
        <w:pStyle w:val="6"/>
        <w:widowControl w:val="0"/>
        <w:spacing w:after="0" w:line="360" w:lineRule="auto"/>
        <w:ind w:firstLine="42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2.主要课程</w:t>
      </w:r>
    </w:p>
    <w:p>
      <w:pPr>
        <w:pStyle w:val="6"/>
        <w:widowControl w:val="0"/>
        <w:spacing w:after="0" w:line="360" w:lineRule="auto"/>
        <w:ind w:firstLine="420"/>
        <w:rPr>
          <w:rFonts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核心课程以教育部2012年《普通高等学校本科专业目录和专业介绍》和专业教学指导委员会的有关要求为基础罗列</w:t>
      </w:r>
      <w:r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eastAsia="仿宋_GB2312" w:cs="Times New Roman"/>
          <w:sz w:val="21"/>
          <w:szCs w:val="21"/>
          <w:lang w:eastAsia="zh-CN"/>
        </w:rPr>
        <w:t>每专业确定8-12门专业核心课程，确保学生专业核心能力的培养。</w:t>
      </w:r>
    </w:p>
    <w:p>
      <w:pPr>
        <w:pStyle w:val="6"/>
        <w:ind w:firstLine="48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四</w:t>
      </w:r>
      <w:r>
        <w:rPr>
          <w:rFonts w:ascii="Times New Roman" w:hAnsi="Times New Roman" w:eastAsia="黑体" w:cs="Times New Roman"/>
          <w:sz w:val="24"/>
          <w:szCs w:val="24"/>
          <w:lang w:eastAsia="zh-CN"/>
        </w:rPr>
        <w:t>、主要实践教学环节</w:t>
      </w:r>
    </w:p>
    <w:p>
      <w:pPr>
        <w:pStyle w:val="6"/>
        <w:ind w:firstLine="48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五</w:t>
      </w:r>
      <w:r>
        <w:rPr>
          <w:rFonts w:ascii="Times New Roman" w:hAnsi="Times New Roman" w:eastAsia="黑体" w:cs="Times New Roman"/>
          <w:sz w:val="24"/>
          <w:szCs w:val="24"/>
          <w:lang w:eastAsia="zh-CN"/>
        </w:rPr>
        <w:t>、学制和学分</w:t>
      </w:r>
    </w:p>
    <w:p>
      <w:pPr>
        <w:pStyle w:val="6"/>
        <w:widowControl w:val="0"/>
        <w:spacing w:after="0" w:line="360" w:lineRule="auto"/>
        <w:ind w:firstLine="420"/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学制：2年</w:t>
      </w:r>
    </w:p>
    <w:p>
      <w:pPr>
        <w:pStyle w:val="6"/>
        <w:ind w:firstLine="48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六</w:t>
      </w:r>
      <w:r>
        <w:rPr>
          <w:rFonts w:ascii="Times New Roman" w:hAnsi="Times New Roman" w:eastAsia="黑体" w:cs="Times New Roman"/>
          <w:sz w:val="24"/>
          <w:szCs w:val="24"/>
          <w:lang w:eastAsia="zh-CN"/>
        </w:rPr>
        <w:t>、毕业标准和授予学位</w:t>
      </w:r>
    </w:p>
    <w:p>
      <w:pPr>
        <w:pStyle w:val="6"/>
        <w:ind w:firstLine="48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七</w:t>
      </w:r>
      <w:r>
        <w:rPr>
          <w:rFonts w:ascii="Times New Roman" w:hAnsi="Times New Roman" w:eastAsia="黑体" w:cs="Times New Roman"/>
          <w:sz w:val="24"/>
          <w:szCs w:val="24"/>
          <w:lang w:eastAsia="zh-CN"/>
        </w:rPr>
        <w:t>、教学工作周数分配表</w:t>
      </w:r>
    </w:p>
    <w:p>
      <w:pPr>
        <w:pStyle w:val="6"/>
        <w:ind w:firstLine="48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八</w:t>
      </w:r>
      <w:r>
        <w:rPr>
          <w:rFonts w:ascii="Times New Roman" w:hAnsi="Times New Roman" w:eastAsia="黑体" w:cs="Times New Roman"/>
          <w:sz w:val="24"/>
          <w:szCs w:val="24"/>
          <w:lang w:eastAsia="zh-CN"/>
        </w:rPr>
        <w:t>、***专业培养计划表</w:t>
      </w:r>
    </w:p>
    <w:p>
      <w:pPr>
        <w:pStyle w:val="6"/>
        <w:ind w:firstLine="48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九</w:t>
      </w:r>
      <w:r>
        <w:rPr>
          <w:rFonts w:ascii="Times New Roman" w:hAnsi="Times New Roman" w:eastAsia="黑体" w:cs="Times New Roman"/>
          <w:sz w:val="24"/>
          <w:szCs w:val="24"/>
          <w:lang w:eastAsia="zh-CN"/>
        </w:rPr>
        <w:t>、***专业主要实践性教学环节安排表</w:t>
      </w:r>
    </w:p>
    <w:p>
      <w:pPr>
        <w:pStyle w:val="6"/>
        <w:ind w:firstLine="480"/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24"/>
          <w:szCs w:val="24"/>
          <w:lang w:eastAsia="zh-CN"/>
        </w:rPr>
        <w:t>十、***专业课程结构比例表</w:t>
      </w:r>
    </w:p>
    <w:p>
      <w:pPr>
        <w:pStyle w:val="6"/>
        <w:ind w:firstLine="46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lang w:eastAsia="zh-CN"/>
        </w:rPr>
        <w:t>备注：一级标题为黑体小四，二级标题及内容均为仿宋五号，行距为1.5倍。</w:t>
      </w:r>
    </w:p>
    <w:p>
      <w:pPr>
        <w:spacing w:after="156" w:afterLines="50" w:line="420" w:lineRule="exact"/>
        <w:jc w:val="center"/>
        <w:rPr>
          <w:rFonts w:ascii="Times New Roman" w:hAnsi="Times New Roman" w:eastAsia="黑体" w:cs="Times New Roman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kern w:val="0"/>
          <w:sz w:val="24"/>
          <w:szCs w:val="24"/>
          <w:lang w:val="en-US" w:eastAsia="zh-CN" w:bidi="ar-SA"/>
        </w:rPr>
        <w:t>教学工作周数分配表</w:t>
      </w:r>
    </w:p>
    <w:tbl>
      <w:tblPr>
        <w:tblStyle w:val="3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33"/>
        <w:gridCol w:w="1305"/>
        <w:gridCol w:w="1620"/>
        <w:gridCol w:w="1059"/>
        <w:gridCol w:w="1425"/>
        <w:gridCol w:w="1016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学年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总周数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教学周数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课堂教学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集中实践项目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复习考试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一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秋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春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二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秋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春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总计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hint="default" w:ascii="Times New Roman" w:hAnsi="Times New Roman" w:eastAsia="方正书宋简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hint="default" w:ascii="Times New Roman" w:hAnsi="Times New Roman" w:eastAsia="方正书宋简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73.5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pStyle w:val="7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pStyle w:val="8"/>
        <w:rPr>
          <w:rFonts w:ascii="Times New Roman" w:hAnsi="Times New Roman" w:eastAsia="黑体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auto"/>
          <w:lang w:eastAsia="zh-CN"/>
        </w:rPr>
        <w:t>注：</w:t>
      </w:r>
      <w:r>
        <w:rPr>
          <w:rFonts w:ascii="Times New Roman" w:hAnsi="Times New Roman" w:cs="Times New Roman"/>
          <w:color w:val="auto"/>
          <w:lang w:eastAsia="zh-CN"/>
        </w:rPr>
        <w:t>学期总周数含教学周数、复习考试周数；教学周数含课堂教学、集中实践项目周数。</w:t>
      </w:r>
    </w:p>
    <w:p>
      <w:pPr>
        <w:rPr>
          <w:rFonts w:ascii="Times New Roman" w:hAnsi="Times New Roman" w:eastAsia="黑体" w:cs="Times New Roman"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sz w:val="24"/>
          <w:szCs w:val="24"/>
          <w:lang w:eastAsia="zh-CN"/>
        </w:rPr>
        <w:br w:type="page"/>
      </w:r>
    </w:p>
    <w:tbl>
      <w:tblPr>
        <w:tblStyle w:val="3"/>
        <w:tblpPr w:leftFromText="180" w:rightFromText="180" w:vertAnchor="text" w:horzAnchor="page" w:tblpX="1213" w:tblpY="394"/>
        <w:tblOverlap w:val="never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56"/>
        <w:gridCol w:w="331"/>
        <w:gridCol w:w="882"/>
        <w:gridCol w:w="2216"/>
        <w:gridCol w:w="744"/>
        <w:gridCol w:w="744"/>
        <w:gridCol w:w="744"/>
        <w:gridCol w:w="745"/>
        <w:gridCol w:w="413"/>
        <w:gridCol w:w="486"/>
        <w:gridCol w:w="398"/>
        <w:gridCol w:w="369"/>
        <w:gridCol w:w="427"/>
        <w:gridCol w:w="397"/>
        <w:gridCol w:w="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类别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编码</w:t>
            </w:r>
          </w:p>
        </w:tc>
        <w:tc>
          <w:tcPr>
            <w:tcW w:w="2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29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开 课 学 期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（第一至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三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学期18.5周，第八学期18周，考试1.5周）</w:t>
            </w:r>
          </w:p>
        </w:tc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总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时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其中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授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</w:t>
            </w:r>
          </w:p>
        </w:tc>
        <w:tc>
          <w:tcPr>
            <w:tcW w:w="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实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验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机</w:t>
            </w: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试</w:t>
            </w: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6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eastAsia="方正书宋简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eastAsia="方正书宋简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eastAsia="方正书宋简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专业教育平台</w:t>
            </w:r>
          </w:p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课程</w:t>
            </w: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学科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专业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基础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课程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小  计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专业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核心</w:t>
            </w:r>
          </w:p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" w:hRule="atLeast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小  计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  <w:lang w:eastAsia="zh-CN"/>
        </w:rPr>
        <w:t>***专业培养计划表</w:t>
      </w:r>
      <w:r>
        <w:rPr>
          <w:rFonts w:ascii="Times New Roman" w:hAnsi="Times New Roman" w:eastAsia="黑体" w:cs="Times New Roman"/>
          <w:sz w:val="24"/>
          <w:szCs w:val="24"/>
        </w:rPr>
        <w:br w:type="page"/>
      </w:r>
    </w:p>
    <w:tbl>
      <w:tblPr>
        <w:tblStyle w:val="3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56"/>
        <w:gridCol w:w="331"/>
        <w:gridCol w:w="882"/>
        <w:gridCol w:w="2216"/>
        <w:gridCol w:w="744"/>
        <w:gridCol w:w="744"/>
        <w:gridCol w:w="744"/>
        <w:gridCol w:w="745"/>
        <w:gridCol w:w="413"/>
        <w:gridCol w:w="486"/>
        <w:gridCol w:w="398"/>
        <w:gridCol w:w="369"/>
        <w:gridCol w:w="427"/>
        <w:gridCol w:w="397"/>
        <w:gridCol w:w="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类别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编码</w:t>
            </w:r>
          </w:p>
        </w:tc>
        <w:tc>
          <w:tcPr>
            <w:tcW w:w="2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名称</w:t>
            </w:r>
          </w:p>
        </w:tc>
        <w:tc>
          <w:tcPr>
            <w:tcW w:w="29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开 课 学 期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（第一至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三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学期18.5周，第八学期18周，考试1.5周）</w:t>
            </w:r>
          </w:p>
        </w:tc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分</w:t>
            </w:r>
          </w:p>
        </w:tc>
        <w:tc>
          <w:tcPr>
            <w:tcW w:w="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总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时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其中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授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</w:t>
            </w:r>
          </w:p>
        </w:tc>
        <w:tc>
          <w:tcPr>
            <w:tcW w:w="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实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验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上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机</w:t>
            </w: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试</w:t>
            </w: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考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6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eastAsia="方正书宋简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二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eastAsia="方正书宋简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eastAsia="方正书宋简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5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实践教育平台课程</w:t>
            </w:r>
          </w:p>
        </w:tc>
        <w:tc>
          <w:tcPr>
            <w:tcW w:w="3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default" w:ascii="Times New Roman" w:hAnsi="Times New Roman" w:eastAsia="方正书宋简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实验与实训课程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小  计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eastAsia="方正小标宋简体"/>
          <w:sz w:val="13"/>
          <w:szCs w:val="13"/>
        </w:rPr>
      </w:pPr>
      <w:r>
        <w:rPr>
          <w:rFonts w:eastAsia="方正小标宋简体"/>
          <w:sz w:val="13"/>
          <w:szCs w:val="13"/>
        </w:rPr>
        <w:br w:type="page"/>
      </w:r>
    </w:p>
    <w:p>
      <w:pPr>
        <w:pStyle w:val="9"/>
        <w:spacing w:before="0" w:after="0"/>
        <w:rPr>
          <w:rFonts w:hint="eastAsia" w:ascii="Times New Roman" w:hAnsi="Times New Roman" w:eastAsia="黑体" w:cs="Times New Roman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pacing w:val="0"/>
          <w:kern w:val="0"/>
          <w:sz w:val="24"/>
          <w:szCs w:val="24"/>
          <w:lang w:val="en-US" w:eastAsia="zh-CN" w:bidi="ar-SA"/>
        </w:rPr>
        <w:t>***专业集中实践教学环节安排表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579"/>
        <w:gridCol w:w="1303"/>
        <w:gridCol w:w="1170"/>
        <w:gridCol w:w="2078"/>
        <w:gridCol w:w="783"/>
        <w:gridCol w:w="1025"/>
        <w:gridCol w:w="584"/>
        <w:gridCol w:w="645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类别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名   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课程代码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    容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地点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学期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周数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学分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起止周数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7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专业技能培养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综合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能力培养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rPr>
                <w:color w:val="FF0000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合   计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rPr>
          <w:rFonts w:eastAsia="方正小标宋简体"/>
          <w:sz w:val="13"/>
          <w:szCs w:val="13"/>
        </w:rPr>
      </w:pPr>
      <w:r>
        <w:rPr>
          <w:rFonts w:eastAsia="方正小标宋简体"/>
          <w:sz w:val="13"/>
          <w:szCs w:val="13"/>
        </w:rPr>
        <w:br w:type="page"/>
      </w:r>
    </w:p>
    <w:p>
      <w:pPr>
        <w:pStyle w:val="9"/>
        <w:spacing w:before="200" w:after="200"/>
        <w:rPr>
          <w:rFonts w:ascii="Times New Roman" w:hAnsi="Times New Roman" w:eastAsia="黑体" w:cs="Times New Roman"/>
          <w:spacing w:val="0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黑体" w:cs="Times New Roman"/>
          <w:spacing w:val="0"/>
          <w:kern w:val="0"/>
          <w:sz w:val="24"/>
          <w:szCs w:val="24"/>
          <w:lang w:val="en-US" w:eastAsia="zh-CN" w:bidi="ar-SA"/>
        </w:rPr>
        <w:t>***专业课程结构比例表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584"/>
        <w:gridCol w:w="1330"/>
        <w:gridCol w:w="1013"/>
        <w:gridCol w:w="1155"/>
        <w:gridCol w:w="1016"/>
        <w:gridCol w:w="829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4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***专业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学时数</w:t>
            </w:r>
          </w:p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学分数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比例（%）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各平台学分比例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9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理论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9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专业教育平台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学科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基础课程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专业核心课程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实践教育平台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实验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与实训课程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集中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实践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（周）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必修课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963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pStyle w:val="7"/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总学分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，总学时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7"/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理论教学总学分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，实践教学总学分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，实践教学占总学分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%。</w:t>
            </w:r>
          </w:p>
        </w:tc>
      </w:tr>
    </w:tbl>
    <w:p>
      <w:pPr>
        <w:pStyle w:val="8"/>
        <w:rPr>
          <w:rFonts w:hint="eastAsia" w:ascii="宋体" w:hAnsi="宋体" w:eastAsia="宋体" w:cs="宋体"/>
          <w:lang w:eastAsia="zh-CN"/>
        </w:rPr>
      </w:pPr>
    </w:p>
    <w:p>
      <w:pPr>
        <w:pStyle w:val="8"/>
        <w:rPr>
          <w:lang w:eastAsia="zh-CN"/>
        </w:rPr>
      </w:pPr>
      <w:r>
        <w:rPr>
          <w:rFonts w:hint="eastAsia" w:ascii="宋体" w:hAnsi="宋体" w:eastAsia="宋体" w:cs="宋体"/>
          <w:lang w:eastAsia="zh-CN"/>
        </w:rPr>
        <w:t>备注：比例按</w:t>
      </w: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各类课程所占学分比例计算，总学分包含综合素质学分和公共选修课学分。</w:t>
      </w:r>
    </w:p>
    <w:p>
      <w:pPr>
        <w:pStyle w:val="8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执笔人：             </w:t>
      </w:r>
    </w:p>
    <w:p>
      <w:pPr>
        <w:pStyle w:val="8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 xml:space="preserve">编写成员：                   </w:t>
      </w:r>
    </w:p>
    <w:p>
      <w:pPr>
        <w:spacing w:line="200" w:lineRule="atLeast"/>
        <w:jc w:val="left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</w:rPr>
        <w:t>制定负责人：</w:t>
      </w:r>
    </w:p>
    <w:p>
      <w:pPr>
        <w:jc w:val="both"/>
        <w:rPr>
          <w:rFonts w:eastAsia="方正小标宋简体"/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85C8C"/>
    <w:multiLevelType w:val="singleLevel"/>
    <w:tmpl w:val="AF385C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E81FA8"/>
    <w:multiLevelType w:val="singleLevel"/>
    <w:tmpl w:val="7FE81FA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75158"/>
    <w:rsid w:val="03F759CE"/>
    <w:rsid w:val="0DE0360D"/>
    <w:rsid w:val="1D7534F6"/>
    <w:rsid w:val="372074EA"/>
    <w:rsid w:val="468D0184"/>
    <w:rsid w:val="4E475158"/>
    <w:rsid w:val="7C41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spacing w:before="50" w:beforeLines="50" w:after="50" w:afterLines="50" w:line="360" w:lineRule="auto"/>
      <w:outlineLvl w:val="1"/>
    </w:pPr>
    <w:rPr>
      <w:rFonts w:ascii="Times New Roman" w:hAnsi="Times New Roman" w:eastAsia="黑体" w:cs="Times New Roman"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qFormat/>
    <w:uiPriority w:val="9"/>
    <w:rPr>
      <w:rFonts w:ascii="Times New Roman" w:hAnsi="Times New Roman" w:eastAsia="黑体" w:cs="Times New Roman"/>
      <w:bCs/>
      <w:sz w:val="44"/>
      <w:szCs w:val="32"/>
    </w:rPr>
  </w:style>
  <w:style w:type="paragraph" w:customStyle="1" w:styleId="6">
    <w:name w:val="样式1"/>
    <w:basedOn w:val="1"/>
    <w:qFormat/>
    <w:uiPriority w:val="0"/>
    <w:pPr>
      <w:widowControl/>
      <w:spacing w:after="200" w:line="420" w:lineRule="exact"/>
      <w:ind w:firstLine="200" w:firstLineChars="200"/>
      <w:jc w:val="left"/>
    </w:pPr>
    <w:rPr>
      <w:rFonts w:ascii="Calibri" w:hAnsi="Calibri" w:eastAsia="方正书宋简体" w:cs="Cambria"/>
      <w:kern w:val="0"/>
      <w:sz w:val="23"/>
      <w:szCs w:val="23"/>
      <w:lang w:eastAsia="en-US"/>
    </w:rPr>
  </w:style>
  <w:style w:type="paragraph" w:customStyle="1" w:styleId="7">
    <w:name w:val="表格文字"/>
    <w:basedOn w:val="1"/>
    <w:qFormat/>
    <w:uiPriority w:val="0"/>
    <w:pPr>
      <w:widowControl/>
      <w:spacing w:after="200" w:line="280" w:lineRule="exact"/>
      <w:jc w:val="center"/>
    </w:pPr>
    <w:rPr>
      <w:rFonts w:ascii="Calibri" w:hAnsi="Calibri" w:eastAsia="方正书宋简体" w:cs="Cambria"/>
      <w:kern w:val="0"/>
      <w:sz w:val="22"/>
      <w:szCs w:val="21"/>
      <w:lang w:eastAsia="en-US"/>
    </w:rPr>
  </w:style>
  <w:style w:type="paragraph" w:customStyle="1" w:styleId="8">
    <w:name w:val="A 注"/>
    <w:basedOn w:val="1"/>
    <w:qFormat/>
    <w:uiPriority w:val="0"/>
    <w:pPr>
      <w:widowControl/>
      <w:spacing w:after="200" w:line="300" w:lineRule="exact"/>
      <w:jc w:val="left"/>
    </w:pPr>
    <w:rPr>
      <w:rFonts w:ascii="楷体_GB2312" w:hAnsi="Calibri" w:eastAsia="楷体_GB2312" w:cs="Cambria"/>
      <w:color w:val="000000"/>
      <w:kern w:val="0"/>
      <w:sz w:val="22"/>
      <w:szCs w:val="21"/>
      <w:lang w:eastAsia="en-US"/>
    </w:rPr>
  </w:style>
  <w:style w:type="paragraph" w:customStyle="1" w:styleId="9">
    <w:name w:val="1标题"/>
    <w:qFormat/>
    <w:uiPriority w:val="99"/>
    <w:pPr>
      <w:spacing w:before="360" w:after="360" w:line="480" w:lineRule="exact"/>
      <w:jc w:val="center"/>
      <w:outlineLvl w:val="0"/>
    </w:pPr>
    <w:rPr>
      <w:rFonts w:ascii="黑体" w:hAnsi="黑体" w:eastAsia="黑体" w:cs="黑体"/>
      <w:spacing w:val="-6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2020-06-03T01:28:00Z</dcterms:created>
  <dc:creator>李娟花</dc:creator>
  <cp:lastModifiedBy>李娟花</cp:lastModifiedBy>
  <dcterms:modified xsi:type="dcterms:W3CDTF">2021-04-14T03:12:35Z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DE92151E15A54253B49E2A326694A183</vt:lpwstr>
  </property>
</Properties>
</file>