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51" w:rsidRDefault="00093051" w:rsidP="00093051">
      <w:pPr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093051" w:rsidRDefault="00093051" w:rsidP="00093051">
      <w:pPr>
        <w:spacing w:beforeLines="50" w:before="156" w:afterLines="50" w:after="156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bookmarkStart w:id="0" w:name="_GoBack"/>
      <w:r>
        <w:rPr>
          <w:rFonts w:ascii="微软雅黑" w:eastAsia="微软雅黑" w:hAnsi="微软雅黑" w:cs="微软雅黑" w:hint="eastAsia"/>
          <w:sz w:val="36"/>
          <w:szCs w:val="36"/>
        </w:rPr>
        <w:t>陕西国际商贸学院</w:t>
      </w:r>
      <w:r>
        <w:rPr>
          <w:rFonts w:ascii="Times New Roman" w:eastAsia="微软雅黑" w:hAnsi="Times New Roman"/>
          <w:sz w:val="36"/>
          <w:szCs w:val="36"/>
        </w:rPr>
        <w:t>201</w:t>
      </w:r>
      <w:r>
        <w:rPr>
          <w:rFonts w:ascii="Times New Roman" w:eastAsia="微软雅黑" w:hAnsi="Times New Roman" w:hint="eastAsia"/>
          <w:sz w:val="36"/>
          <w:szCs w:val="36"/>
        </w:rPr>
        <w:t>9</w:t>
      </w:r>
      <w:r>
        <w:rPr>
          <w:rFonts w:ascii="微软雅黑" w:eastAsia="微软雅黑" w:hAnsi="微软雅黑" w:cs="微软雅黑" w:hint="eastAsia"/>
          <w:sz w:val="36"/>
          <w:szCs w:val="36"/>
        </w:rPr>
        <w:t>级新生研讨课教学大纲</w:t>
      </w:r>
    </w:p>
    <w:bookmarkEnd w:id="0"/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课程名称：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开课学期：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总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时：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总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分：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一、课程简介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二、课程目标（强调知识、能力、素质等多维教学目标）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三、课程教学设计（包括每一讲的教学内容、教学方式、学时分配等）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四、教材及参考资源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五、考核方式与成绩评定</w:t>
      </w:r>
    </w:p>
    <w:p w:rsidR="00093051" w:rsidRDefault="00093051" w:rsidP="0009305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六、其他说明</w:t>
      </w:r>
    </w:p>
    <w:p w:rsidR="00620D21" w:rsidRDefault="00093051"/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51"/>
    <w:rsid w:val="00093051"/>
    <w:rsid w:val="00B04401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2019-08-28T09:16:00Z</dcterms:created>
  <dcterms:modified xsi:type="dcterms:W3CDTF">2019-08-28T09:17:00Z</dcterms:modified>
</cp:coreProperties>
</file>