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28"/>
          <w:szCs w:val="28"/>
        </w:rPr>
        <w:t>附件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1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1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陕西国际商贸学院辅修制管理规定</w:t>
      </w:r>
    </w:p>
    <w:bookmarkEnd w:id="1"/>
    <w:p>
      <w:pPr>
        <w:wordWrap w:val="0"/>
        <w:spacing w:line="540" w:lineRule="exact"/>
        <w:ind w:right="1080"/>
        <w:jc w:val="right"/>
        <w:rPr>
          <w:rFonts w:ascii="仿宋_GB2312" w:eastAsia="仿宋_GB2312"/>
          <w:sz w:val="28"/>
          <w:szCs w:val="28"/>
        </w:rPr>
      </w:pPr>
      <w:bookmarkStart w:id="0" w:name="发文字号"/>
      <w:r>
        <w:rPr>
          <w:rFonts w:hint="eastAsia" w:ascii="仿宋_GB2312" w:hAnsi="仿宋" w:eastAsia="仿宋_GB2312"/>
          <w:sz w:val="32"/>
          <w:szCs w:val="32"/>
        </w:rPr>
        <w:t>陕商院〔</w:t>
      </w:r>
      <w:r>
        <w:rPr>
          <w:rFonts w:ascii="仿宋_GB2312" w:hAnsi="仿宋" w:eastAsia="仿宋_GB2312"/>
          <w:sz w:val="32"/>
          <w:szCs w:val="32"/>
        </w:rPr>
        <w:t>2017〕65号</w:t>
      </w:r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          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</w:t>
      </w:r>
    </w:p>
    <w:p>
      <w:pPr>
        <w:spacing w:line="560" w:lineRule="exact"/>
        <w:ind w:firstLine="2760" w:firstLineChars="1150"/>
        <w:rPr>
          <w:rFonts w:ascii="黑体" w:hAnsi="宋体" w:eastAsia="黑体" w:cs="黑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4"/>
        </w:rPr>
        <w:t xml:space="preserve">   </w:t>
      </w:r>
      <w:r>
        <w:rPr>
          <w:rFonts w:hint="eastAsia" w:ascii="黑体" w:hAnsi="宋体" w:eastAsia="黑体" w:cs="黑体"/>
          <w:color w:val="000000"/>
          <w:sz w:val="28"/>
          <w:szCs w:val="28"/>
        </w:rPr>
        <w:t>一、总  则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第一条 为适应经济社会发展对应用型人才的需求，充分利用教学资源，拓展多元人才培养途径，增强学生就业竞争力，特制定本管理规定。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第二条 辅修专业是对主修专业学有余力的学生开设的第二专业。</w:t>
      </w:r>
    </w:p>
    <w:p>
      <w:pPr>
        <w:pStyle w:val="10"/>
        <w:widowControl/>
        <w:spacing w:line="560" w:lineRule="exact"/>
        <w:ind w:firstLine="480"/>
        <w:rPr>
          <w:rFonts w:ascii="黑体" w:hAnsi="宋体" w:eastAsia="黑体" w:cs="黑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</w:t>
      </w:r>
      <w:r>
        <w:rPr>
          <w:rFonts w:hint="eastAsia" w:ascii="黑体" w:hAnsi="宋体" w:eastAsia="黑体" w:cs="黑体"/>
          <w:color w:val="000000"/>
          <w:sz w:val="28"/>
          <w:szCs w:val="28"/>
        </w:rPr>
        <w:t>二、辅修专业申办条件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第三条 申办辅修专业的教学单位，应具有相同的本科专业；若申办本院没有的专业，应按程序申报；申报时间为每年3月份。</w:t>
      </w:r>
    </w:p>
    <w:p>
      <w:pPr>
        <w:widowControl/>
        <w:spacing w:line="560" w:lineRule="exact"/>
        <w:ind w:firstLine="420" w:firstLineChars="17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第四条 申办辅修专业的教学单位，应具备开办本辅修专业能力的师资队伍和办学条件，要有完整的辅修专业教学计划和相关教学文件，教学管理规范。</w:t>
      </w:r>
    </w:p>
    <w:p>
      <w:pPr>
        <w:spacing w:line="560" w:lineRule="exact"/>
        <w:ind w:firstLine="2530" w:firstLineChars="900"/>
        <w:rPr>
          <w:rFonts w:ascii="黑体" w:hAnsi="宋体" w:eastAsia="黑体" w:cs="黑体"/>
          <w:b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sz w:val="28"/>
          <w:szCs w:val="28"/>
        </w:rPr>
        <w:t>三、课程设置与学分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第五条 辅修专业的课程设置（包括实践环节）应使学生在辅修专业的基础知识、基本理论和基本技能方面得到较高的训练和提高，其中包括辅修专业必要的综合性训练的实践环节（如小型论文或设计等）。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第六条 辅修专业学分为18-22之间。</w:t>
      </w:r>
    </w:p>
    <w:p>
      <w:pPr>
        <w:spacing w:line="560" w:lineRule="exact"/>
        <w:ind w:firstLine="2670" w:firstLineChars="950"/>
        <w:rPr>
          <w:rFonts w:ascii="黑体" w:eastAsia="黑体" w:cs="黑体"/>
          <w:b/>
          <w:sz w:val="28"/>
          <w:szCs w:val="28"/>
        </w:rPr>
      </w:pPr>
      <w:r>
        <w:rPr>
          <w:rFonts w:hint="eastAsia" w:ascii="黑体" w:eastAsia="黑体" w:cs="黑体"/>
          <w:b/>
          <w:sz w:val="28"/>
          <w:szCs w:val="28"/>
        </w:rPr>
        <w:t>四、修读条件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第七条 修读辅修专业的学生应满足以下条件：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1.学生所修读辅修专业应与主修专业不同；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2.应是有正式学籍的在校三年级本科生；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3.每位学生最多只能申请修读一个辅修专业；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4.已申请被批准，但不能坚持学习者，不得再次申请其它辅修专业。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</w:p>
    <w:p>
      <w:pPr>
        <w:spacing w:line="560" w:lineRule="exact"/>
        <w:ind w:firstLine="2951" w:firstLineChars="1050"/>
        <w:rPr>
          <w:rFonts w:ascii="黑体" w:hAnsi="宋体" w:eastAsia="黑体" w:cs="黑体"/>
          <w:b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sz w:val="28"/>
          <w:szCs w:val="28"/>
        </w:rPr>
        <w:t>五、申报审批手续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第八条 申报辅修专业的教学单位应将每学期开设辅修专业的有关材料（包括开设报告、教学计划、拟开设的班数、每班学生人数等）报教务处审查备案，经学校批准后方可开办。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第九条 申请修读辅修专业的学生，由本人填写申请表到开设辅修专业的二级学院报名注册。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第十条 各辅修专业低于30人不组班。</w:t>
      </w:r>
    </w:p>
    <w:p>
      <w:pPr>
        <w:spacing w:line="560" w:lineRule="exact"/>
        <w:ind w:firstLine="2951" w:firstLineChars="1050"/>
        <w:rPr>
          <w:rFonts w:ascii="黑体" w:hAnsi="宋体" w:eastAsia="黑体" w:cs="黑体"/>
          <w:b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sz w:val="28"/>
          <w:szCs w:val="28"/>
        </w:rPr>
        <w:t>六、收费与使用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第十一条 辅修专业学费按每学分150元收取，统一上缴学校财务处。</w:t>
      </w:r>
    </w:p>
    <w:p>
      <w:pPr>
        <w:pStyle w:val="10"/>
        <w:widowControl/>
        <w:spacing w:line="56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第十二条 辅修专业学费20%由学校支配，属资源使用费；70%由教学单位支配，用于教学单位课时费、实验实习实训材料费及指导费、学生学业管理与考核等；10%由教务处支配，用于学生学业管理与考核等费用。</w:t>
      </w:r>
    </w:p>
    <w:p>
      <w:pPr>
        <w:spacing w:line="560" w:lineRule="exact"/>
        <w:ind w:firstLine="2520" w:firstLineChars="1050"/>
        <w:rPr>
          <w:rFonts w:ascii="黑体" w:hAnsi="宋体" w:eastAsia="黑体" w:cs="黑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4"/>
        </w:rPr>
        <w:t xml:space="preserve">   </w:t>
      </w:r>
      <w:r>
        <w:rPr>
          <w:rFonts w:hint="eastAsia" w:ascii="黑体" w:hAnsi="宋体" w:eastAsia="黑体" w:cs="黑体"/>
          <w:b/>
          <w:color w:val="000000"/>
          <w:sz w:val="28"/>
          <w:szCs w:val="28"/>
        </w:rPr>
        <w:t>七、教学管理</w:t>
      </w:r>
    </w:p>
    <w:p>
      <w:pPr>
        <w:pStyle w:val="10"/>
        <w:widowControl/>
        <w:spacing w:line="560" w:lineRule="exact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第十三条 辅修专业单独组班方式组织教学活动，不延长学生在校时间。</w:t>
      </w:r>
    </w:p>
    <w:p>
      <w:pPr>
        <w:pStyle w:val="10"/>
        <w:widowControl/>
        <w:spacing w:line="560" w:lineRule="exact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第十四条 辅修专业的教学计划执行情况、课程安排由教务处协调。</w:t>
      </w:r>
    </w:p>
    <w:p>
      <w:pPr>
        <w:pStyle w:val="10"/>
        <w:widowControl/>
        <w:spacing w:line="560" w:lineRule="exact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第十五条 辅修专业的课程考试、考核、成绩管理按照《陕西国际商贸学院课程考核与成绩管理规定》执行。</w:t>
      </w:r>
    </w:p>
    <w:p>
      <w:pPr>
        <w:pStyle w:val="10"/>
        <w:widowControl/>
        <w:spacing w:line="560" w:lineRule="exact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第十六条 辅修专业课程考核成绩不得冲抵主修专业课程成绩。</w:t>
      </w:r>
    </w:p>
    <w:p>
      <w:pPr>
        <w:pStyle w:val="10"/>
        <w:widowControl/>
        <w:spacing w:line="560" w:lineRule="exact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第十七条 若辅修专业课程与主修专业课程有重复设置，且主修专业课程大于或等于辅修专业课程学分，经申请，由辅修专业所在二级学院批准，可免修该课程，成绩以主修专业课程成绩计。</w:t>
      </w:r>
    </w:p>
    <w:p>
      <w:pPr>
        <w:pStyle w:val="10"/>
        <w:widowControl/>
        <w:spacing w:line="560" w:lineRule="exact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第十八条 学生辅修的学籍档案，由辅修单位报送学生所在二级学院归入本人学籍档案。</w:t>
      </w:r>
    </w:p>
    <w:p>
      <w:pPr>
        <w:spacing w:line="560" w:lineRule="exact"/>
        <w:ind w:firstLine="2520" w:firstLineChars="10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</w:t>
      </w:r>
    </w:p>
    <w:p>
      <w:pPr>
        <w:spacing w:line="560" w:lineRule="exact"/>
        <w:ind w:firstLine="2520" w:firstLineChars="1050"/>
        <w:rPr>
          <w:rFonts w:ascii="黑体" w:hAnsi="宋体" w:eastAsia="黑体" w:cs="黑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hint="eastAsia" w:ascii="黑体" w:hAnsi="宋体" w:eastAsia="黑体" w:cs="黑体"/>
          <w:b/>
          <w:color w:val="000000"/>
          <w:sz w:val="28"/>
          <w:szCs w:val="28"/>
        </w:rPr>
        <w:t>八、辅修证书发放</w:t>
      </w:r>
    </w:p>
    <w:p>
      <w:pPr>
        <w:pStyle w:val="10"/>
        <w:widowControl/>
        <w:spacing w:line="560" w:lineRule="exact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第十九条 参加辅修专业学习的学生，修完所修专业教学计划规定的学分，经考核成绩合格，由学校颁发辅修专业证书。</w:t>
      </w:r>
    </w:p>
    <w:p>
      <w:pPr>
        <w:spacing w:line="560" w:lineRule="exact"/>
        <w:ind w:firstLine="2670" w:firstLineChars="950"/>
        <w:rPr>
          <w:rFonts w:ascii="黑体" w:hAnsi="宋体" w:eastAsia="黑体" w:cs="黑体"/>
          <w:b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sz w:val="28"/>
          <w:szCs w:val="28"/>
        </w:rPr>
        <w:t>九、附  则</w:t>
      </w:r>
    </w:p>
    <w:p>
      <w:pPr>
        <w:pStyle w:val="10"/>
        <w:widowControl/>
        <w:spacing w:line="560" w:lineRule="exact"/>
        <w:ind w:firstLine="360" w:firstLineChars="150"/>
        <w:rPr>
          <w:rFonts w:ascii="黑体" w:hAnsi="宋体" w:eastAsia="黑体" w:cs="黑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4"/>
        </w:rPr>
        <w:t xml:space="preserve"> 第二十条 本办法自发文之日起实施，解释权归教务处。</w:t>
      </w:r>
    </w:p>
    <w:p>
      <w:pPr>
        <w:pStyle w:val="10"/>
        <w:widowControl/>
        <w:spacing w:line="560" w:lineRule="exact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F310"/>
    <w:multiLevelType w:val="multilevel"/>
    <w:tmpl w:val="5A41F310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1F48A"/>
    <w:multiLevelType w:val="multilevel"/>
    <w:tmpl w:val="5A41F48A"/>
    <w:lvl w:ilvl="0" w:tentative="0">
      <w:start w:val="1"/>
      <w:numFmt w:val="decimal"/>
      <w:pStyle w:val="4"/>
      <w:lvlText w:val="%1.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32199"/>
    <w:rsid w:val="12A65086"/>
    <w:rsid w:val="18FB73F3"/>
    <w:rsid w:val="2EEA33CB"/>
    <w:rsid w:val="58B32199"/>
    <w:rsid w:val="76110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spacing w:before="50" w:beforeLines="50" w:after="50" w:afterLines="50" w:line="460" w:lineRule="exact"/>
      <w:ind w:firstLine="0" w:firstLineChars="0"/>
      <w:outlineLvl w:val="0"/>
    </w:pPr>
    <w:rPr>
      <w:rFonts w:ascii="Times New Roman" w:hAnsi="Times New Roman"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 w:val="0"/>
      <w:keepLines w:val="0"/>
      <w:numPr>
        <w:ilvl w:val="0"/>
        <w:numId w:val="1"/>
      </w:numPr>
      <w:spacing w:line="460" w:lineRule="exact"/>
      <w:ind w:left="0" w:firstLine="0"/>
      <w:outlineLvl w:val="1"/>
    </w:pPr>
    <w:rPr>
      <w:rFonts w:ascii="Times New Roman" w:hAnsi="Times New Roman" w:eastAsia="黑体" w:cstheme="majorBidi"/>
      <w:bCs/>
      <w:sz w:val="24"/>
      <w:szCs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numPr>
        <w:ilvl w:val="0"/>
        <w:numId w:val="2"/>
      </w:numPr>
      <w:spacing w:line="460" w:lineRule="exact"/>
      <w:ind w:left="0" w:firstLine="0"/>
      <w:outlineLvl w:val="2"/>
    </w:pPr>
    <w:rPr>
      <w:rFonts w:ascii="Times New Roman" w:hAnsi="Times New Roman" w:eastAsia="黑体"/>
      <w:bCs/>
      <w:sz w:val="24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5"/>
    <w:link w:val="2"/>
    <w:uiPriority w:val="9"/>
    <w:rPr>
      <w:rFonts w:ascii="Times New Roman" w:hAnsi="Times New Roman" w:eastAsia="黑体"/>
      <w:bCs/>
      <w:kern w:val="44"/>
      <w:sz w:val="28"/>
      <w:szCs w:val="44"/>
    </w:rPr>
  </w:style>
  <w:style w:type="character" w:customStyle="1" w:styleId="8">
    <w:name w:val="标题 2 Char"/>
    <w:basedOn w:val="5"/>
    <w:link w:val="3"/>
    <w:qFormat/>
    <w:uiPriority w:val="9"/>
    <w:rPr>
      <w:rFonts w:ascii="Times New Roman" w:hAnsi="Times New Roman" w:eastAsia="黑体" w:cstheme="majorBidi"/>
      <w:bCs/>
      <w:sz w:val="24"/>
      <w:szCs w:val="32"/>
    </w:rPr>
  </w:style>
  <w:style w:type="character" w:customStyle="1" w:styleId="9">
    <w:name w:val="标题 3 Char"/>
    <w:basedOn w:val="5"/>
    <w:link w:val="4"/>
    <w:qFormat/>
    <w:uiPriority w:val="9"/>
    <w:rPr>
      <w:rFonts w:ascii="Times New Roman" w:hAnsi="Times New Roman" w:eastAsia="黑体"/>
      <w:bCs/>
      <w:sz w:val="24"/>
      <w:szCs w:val="32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2019-02-27T06:43:00Z</dcterms:created>
  <dc:creator>Administrator</dc:creator>
  <cp:lastModifiedBy>Administrator</cp:lastModifiedBy>
  <dcterms:modified xsi:type="dcterms:W3CDTF">2019-02-27T06:46:44Z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